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75E" w:rsidRDefault="00FE1462" w:rsidP="00011F3F">
      <w:pPr>
        <w:spacing w:after="0"/>
        <w:jc w:val="center"/>
        <w:rPr>
          <w:rFonts w:ascii="Book Antiqua" w:hAnsi="Book Antiqua" w:cs="Times New Roman"/>
          <w:b/>
          <w:sz w:val="32"/>
          <w:szCs w:val="32"/>
        </w:rPr>
      </w:pPr>
      <w:r w:rsidRPr="00CC7A64">
        <w:rPr>
          <w:rFonts w:ascii="Book Antiqua" w:hAnsi="Book Antiqua" w:cs="Times New Roman"/>
          <w:b/>
          <w:sz w:val="32"/>
          <w:szCs w:val="32"/>
        </w:rPr>
        <w:t>Hodnocení CBM</w:t>
      </w:r>
      <w:r w:rsidR="00E23D73" w:rsidRPr="00CC7A64">
        <w:rPr>
          <w:rFonts w:ascii="Book Antiqua" w:hAnsi="Book Antiqua" w:cs="Times New Roman"/>
          <w:b/>
          <w:sz w:val="32"/>
          <w:szCs w:val="32"/>
        </w:rPr>
        <w:t xml:space="preserve"> 2024</w:t>
      </w:r>
    </w:p>
    <w:p w:rsidR="00011F3F" w:rsidRPr="00CC7A64" w:rsidRDefault="00011F3F" w:rsidP="00011F3F">
      <w:pPr>
        <w:spacing w:after="0"/>
        <w:jc w:val="center"/>
        <w:rPr>
          <w:rFonts w:ascii="Book Antiqua" w:hAnsi="Book Antiqua" w:cs="Times New Roman"/>
          <w:b/>
          <w:sz w:val="32"/>
          <w:szCs w:val="32"/>
        </w:rPr>
      </w:pPr>
      <w:bookmarkStart w:id="0" w:name="_GoBack"/>
      <w:bookmarkEnd w:id="0"/>
    </w:p>
    <w:p w:rsidR="00501914" w:rsidRDefault="003745F3" w:rsidP="00011F3F">
      <w:pPr>
        <w:spacing w:after="0" w:line="240" w:lineRule="auto"/>
        <w:jc w:val="both"/>
        <w:rPr>
          <w:rFonts w:ascii="Book Antiqua" w:eastAsia="Times New Roman" w:hAnsi="Book Antiqua" w:cs="Calibri"/>
          <w:b/>
          <w:i/>
          <w:color w:val="000000"/>
          <w:sz w:val="24"/>
          <w:szCs w:val="24"/>
          <w:lang w:eastAsia="cs-CZ"/>
        </w:rPr>
      </w:pPr>
      <w:r w:rsidRPr="003745F3">
        <w:rPr>
          <w:rFonts w:ascii="Book Antiqua" w:eastAsia="Times New Roman" w:hAnsi="Book Antiqua" w:cs="Calibri"/>
          <w:b/>
          <w:i/>
          <w:color w:val="000000"/>
          <w:sz w:val="24"/>
          <w:szCs w:val="24"/>
          <w:lang w:eastAsia="cs-CZ"/>
        </w:rPr>
        <w:t>Hodnotící komise VNJH:</w:t>
      </w:r>
    </w:p>
    <w:p w:rsidR="004440A0" w:rsidRPr="003745F3" w:rsidRDefault="004440A0" w:rsidP="00011F3F">
      <w:pPr>
        <w:spacing w:after="0" w:line="240" w:lineRule="auto"/>
        <w:jc w:val="both"/>
        <w:rPr>
          <w:rFonts w:ascii="Book Antiqua" w:eastAsia="Times New Roman" w:hAnsi="Book Antiqua" w:cs="Calibri"/>
          <w:b/>
          <w:i/>
          <w:color w:val="000000"/>
          <w:sz w:val="24"/>
          <w:szCs w:val="24"/>
          <w:lang w:eastAsia="cs-CZ"/>
        </w:rPr>
      </w:pPr>
    </w:p>
    <w:p w:rsidR="00AC634C" w:rsidRPr="003745F3" w:rsidRDefault="00501914" w:rsidP="00E02466">
      <w:pPr>
        <w:spacing w:after="0" w:line="240" w:lineRule="auto"/>
        <w:jc w:val="both"/>
        <w:rPr>
          <w:rFonts w:ascii="Book Antiqua" w:eastAsia="Times New Roman" w:hAnsi="Book Antiqua" w:cs="Calibri"/>
          <w:b/>
          <w:color w:val="000000"/>
          <w:sz w:val="24"/>
          <w:szCs w:val="24"/>
          <w:lang w:eastAsia="cs-CZ"/>
        </w:rPr>
      </w:pPr>
      <w:r w:rsidRPr="003745F3">
        <w:rPr>
          <w:rFonts w:ascii="Book Antiqua" w:eastAsia="Times New Roman" w:hAnsi="Book Antiqua" w:cs="Calibri"/>
          <w:b/>
          <w:color w:val="000000"/>
          <w:sz w:val="24"/>
          <w:szCs w:val="24"/>
          <w:lang w:eastAsia="cs-CZ"/>
        </w:rPr>
        <w:t>Metoděj Dvořák</w:t>
      </w:r>
      <w:r w:rsidR="00BD3304" w:rsidRPr="003745F3">
        <w:rPr>
          <w:rFonts w:ascii="Book Antiqua" w:eastAsia="Times New Roman" w:hAnsi="Book Antiqua" w:cs="Calibri"/>
          <w:b/>
          <w:color w:val="000000"/>
          <w:sz w:val="24"/>
          <w:szCs w:val="24"/>
          <w:lang w:eastAsia="cs-CZ"/>
        </w:rPr>
        <w:t xml:space="preserve"> </w:t>
      </w:r>
      <w:r w:rsidR="00AC634C" w:rsidRPr="003745F3">
        <w:rPr>
          <w:rFonts w:ascii="Book Antiqua" w:eastAsia="Times New Roman" w:hAnsi="Book Antiqua" w:cs="Calibri"/>
          <w:b/>
          <w:color w:val="000000"/>
          <w:sz w:val="24"/>
          <w:szCs w:val="24"/>
          <w:lang w:eastAsia="cs-CZ"/>
        </w:rPr>
        <w:t>–</w:t>
      </w:r>
      <w:r w:rsidR="00BD3304" w:rsidRPr="003745F3">
        <w:rPr>
          <w:rFonts w:ascii="Book Antiqua" w:eastAsia="Times New Roman" w:hAnsi="Book Antiqua" w:cs="Calibri"/>
          <w:b/>
          <w:color w:val="000000"/>
          <w:sz w:val="24"/>
          <w:szCs w:val="24"/>
          <w:lang w:eastAsia="cs-CZ"/>
        </w:rPr>
        <w:t xml:space="preserve"> </w:t>
      </w:r>
      <w:r w:rsidR="00AC634C" w:rsidRPr="003745F3">
        <w:rPr>
          <w:rFonts w:ascii="Book Antiqua" w:eastAsia="Times New Roman" w:hAnsi="Book Antiqua" w:cs="Calibri"/>
          <w:b/>
          <w:color w:val="000000"/>
          <w:sz w:val="24"/>
          <w:szCs w:val="24"/>
          <w:lang w:eastAsia="cs-CZ"/>
        </w:rPr>
        <w:t>(ne)ohroženi svobodou</w:t>
      </w:r>
    </w:p>
    <w:p w:rsidR="00501914" w:rsidRPr="003745F3" w:rsidRDefault="00BD3304" w:rsidP="00E02466">
      <w:pPr>
        <w:spacing w:after="0" w:line="240" w:lineRule="auto"/>
        <w:jc w:val="both"/>
        <w:rPr>
          <w:rFonts w:ascii="Book Antiqua" w:eastAsia="Times New Roman" w:hAnsi="Book Antiqua" w:cs="Calibri"/>
          <w:color w:val="000000"/>
          <w:sz w:val="24"/>
          <w:szCs w:val="24"/>
          <w:lang w:eastAsia="cs-CZ"/>
        </w:rPr>
      </w:pPr>
      <w:r w:rsidRPr="003745F3">
        <w:rPr>
          <w:rFonts w:ascii="Book Antiqua" w:eastAsia="Times New Roman" w:hAnsi="Book Antiqua" w:cs="Calibri"/>
          <w:color w:val="000000"/>
          <w:sz w:val="24"/>
          <w:szCs w:val="24"/>
          <w:lang w:eastAsia="cs-CZ"/>
        </w:rPr>
        <w:t>Dobrý výklad Patočkova textu</w:t>
      </w:r>
      <w:r w:rsidR="00486653" w:rsidRPr="003745F3">
        <w:rPr>
          <w:rFonts w:ascii="Book Antiqua" w:eastAsia="Times New Roman" w:hAnsi="Book Antiqua" w:cs="Calibri"/>
          <w:color w:val="000000"/>
          <w:sz w:val="24"/>
          <w:szCs w:val="24"/>
          <w:lang w:eastAsia="cs-CZ"/>
        </w:rPr>
        <w:t xml:space="preserve"> a úvaha o interaktivním vztahu společnos</w:t>
      </w:r>
      <w:r w:rsidR="00AC634C" w:rsidRPr="003745F3">
        <w:rPr>
          <w:rFonts w:ascii="Book Antiqua" w:eastAsia="Times New Roman" w:hAnsi="Book Antiqua" w:cs="Calibri"/>
          <w:color w:val="000000"/>
          <w:sz w:val="24"/>
          <w:szCs w:val="24"/>
          <w:lang w:eastAsia="cs-CZ"/>
        </w:rPr>
        <w:t>ti a morálky,</w:t>
      </w:r>
      <w:r w:rsidR="00486653" w:rsidRPr="003745F3">
        <w:rPr>
          <w:rFonts w:ascii="Book Antiqua" w:eastAsia="Times New Roman" w:hAnsi="Book Antiqua" w:cs="Calibri"/>
          <w:color w:val="000000"/>
          <w:sz w:val="24"/>
          <w:szCs w:val="24"/>
          <w:lang w:eastAsia="cs-CZ"/>
        </w:rPr>
        <w:t xml:space="preserve"> konstruktivní i destruktivní povaze konfliktu v demokracii a konečně o polarizaci na sociálních sítích s ne úplně jasnou argumentací proti existenci a „srážce“ sociálních bublin, „echo </w:t>
      </w:r>
      <w:proofErr w:type="spellStart"/>
      <w:r w:rsidR="00486653" w:rsidRPr="003745F3">
        <w:rPr>
          <w:rFonts w:ascii="Book Antiqua" w:eastAsia="Times New Roman" w:hAnsi="Book Antiqua" w:cs="Calibri"/>
          <w:color w:val="000000"/>
          <w:sz w:val="24"/>
          <w:szCs w:val="24"/>
          <w:lang w:eastAsia="cs-CZ"/>
        </w:rPr>
        <w:t>chambers</w:t>
      </w:r>
      <w:proofErr w:type="spellEnd"/>
      <w:r w:rsidR="00486653" w:rsidRPr="003745F3">
        <w:rPr>
          <w:rFonts w:ascii="Book Antiqua" w:eastAsia="Times New Roman" w:hAnsi="Book Antiqua" w:cs="Calibri"/>
          <w:color w:val="000000"/>
          <w:sz w:val="24"/>
          <w:szCs w:val="24"/>
          <w:lang w:eastAsia="cs-CZ"/>
        </w:rPr>
        <w:t>“. Jak uvedl</w:t>
      </w:r>
      <w:r w:rsidR="001A5EFC" w:rsidRPr="003745F3">
        <w:rPr>
          <w:rFonts w:ascii="Book Antiqua" w:eastAsia="Times New Roman" w:hAnsi="Book Antiqua" w:cs="Calibri"/>
          <w:color w:val="000000"/>
          <w:sz w:val="24"/>
          <w:szCs w:val="24"/>
          <w:lang w:eastAsia="cs-CZ"/>
        </w:rPr>
        <w:t xml:space="preserve"> člen komise,</w:t>
      </w:r>
      <w:r w:rsidR="00486653" w:rsidRPr="003745F3">
        <w:rPr>
          <w:rFonts w:ascii="Book Antiqua" w:eastAsia="Times New Roman" w:hAnsi="Book Antiqua" w:cs="Calibri"/>
          <w:color w:val="000000"/>
          <w:sz w:val="24"/>
          <w:szCs w:val="24"/>
          <w:lang w:eastAsia="cs-CZ"/>
        </w:rPr>
        <w:t xml:space="preserve"> dr. Zika „argumenty, které uvádí proti, lze využít i ve prospěch této koncepce“</w:t>
      </w:r>
      <w:r w:rsidR="007370C5" w:rsidRPr="003745F3">
        <w:rPr>
          <w:rFonts w:ascii="Book Antiqua" w:eastAsia="Times New Roman" w:hAnsi="Book Antiqua" w:cs="Calibri"/>
          <w:color w:val="000000"/>
          <w:sz w:val="24"/>
          <w:szCs w:val="24"/>
          <w:lang w:eastAsia="cs-CZ"/>
        </w:rPr>
        <w:t xml:space="preserve">. </w:t>
      </w:r>
      <w:r w:rsidR="001A5EFC" w:rsidRPr="003745F3">
        <w:rPr>
          <w:rFonts w:ascii="Book Antiqua" w:eastAsia="Times New Roman" w:hAnsi="Book Antiqua" w:cs="Calibri"/>
          <w:color w:val="000000"/>
          <w:sz w:val="24"/>
          <w:szCs w:val="24"/>
          <w:lang w:eastAsia="cs-CZ"/>
        </w:rPr>
        <w:t>Na závěr</w:t>
      </w:r>
      <w:r w:rsidR="00671DED" w:rsidRPr="003745F3">
        <w:rPr>
          <w:rFonts w:ascii="Book Antiqua" w:eastAsia="Times New Roman" w:hAnsi="Book Antiqua" w:cs="Calibri"/>
          <w:color w:val="000000"/>
          <w:sz w:val="24"/>
          <w:szCs w:val="24"/>
          <w:lang w:eastAsia="cs-CZ"/>
        </w:rPr>
        <w:t xml:space="preserve"> autor dává</w:t>
      </w:r>
      <w:r w:rsidR="001A5EFC" w:rsidRPr="003745F3">
        <w:rPr>
          <w:rFonts w:ascii="Book Antiqua" w:eastAsia="Times New Roman" w:hAnsi="Book Antiqua" w:cs="Calibri"/>
          <w:color w:val="000000"/>
          <w:sz w:val="24"/>
          <w:szCs w:val="24"/>
          <w:lang w:eastAsia="cs-CZ"/>
        </w:rPr>
        <w:t xml:space="preserve"> praktickou radu, jak polarizaci nepodléhat.</w:t>
      </w:r>
    </w:p>
    <w:p w:rsidR="001A5EFC" w:rsidRPr="003745F3" w:rsidRDefault="001A5EFC" w:rsidP="00E02466">
      <w:pPr>
        <w:spacing w:after="0" w:line="240" w:lineRule="auto"/>
        <w:jc w:val="both"/>
        <w:rPr>
          <w:rFonts w:ascii="Book Antiqua" w:eastAsia="Times New Roman" w:hAnsi="Book Antiqua" w:cs="Calibri"/>
          <w:b/>
          <w:color w:val="000000"/>
          <w:sz w:val="24"/>
          <w:szCs w:val="24"/>
          <w:lang w:eastAsia="cs-CZ"/>
        </w:rPr>
      </w:pPr>
    </w:p>
    <w:p w:rsidR="001A5EFC" w:rsidRPr="003745F3" w:rsidRDefault="00501914" w:rsidP="00E02466">
      <w:pPr>
        <w:spacing w:after="0" w:line="240" w:lineRule="auto"/>
        <w:jc w:val="both"/>
        <w:rPr>
          <w:rFonts w:ascii="Book Antiqua" w:eastAsia="Times New Roman" w:hAnsi="Book Antiqua" w:cs="Calibri"/>
          <w:b/>
          <w:color w:val="000000"/>
          <w:sz w:val="24"/>
          <w:szCs w:val="24"/>
          <w:lang w:eastAsia="cs-CZ"/>
        </w:rPr>
      </w:pPr>
      <w:r w:rsidRPr="003745F3">
        <w:rPr>
          <w:rFonts w:ascii="Book Antiqua" w:eastAsia="Times New Roman" w:hAnsi="Book Antiqua" w:cs="Calibri"/>
          <w:b/>
          <w:color w:val="000000"/>
          <w:sz w:val="24"/>
          <w:szCs w:val="24"/>
          <w:lang w:eastAsia="cs-CZ"/>
        </w:rPr>
        <w:t>Denis Zaoral</w:t>
      </w:r>
      <w:r w:rsidR="00671DED" w:rsidRPr="003745F3">
        <w:rPr>
          <w:rFonts w:ascii="Book Antiqua" w:eastAsia="Times New Roman" w:hAnsi="Book Antiqua" w:cs="Calibri"/>
          <w:b/>
          <w:color w:val="000000"/>
          <w:sz w:val="24"/>
          <w:szCs w:val="24"/>
          <w:lang w:eastAsia="cs-CZ"/>
        </w:rPr>
        <w:t xml:space="preserve"> – Je objektivní realita nutnou podmínkou pro pocit svobody?</w:t>
      </w:r>
    </w:p>
    <w:p w:rsidR="0012199F" w:rsidRPr="003745F3" w:rsidRDefault="0012199F" w:rsidP="00E02466">
      <w:pPr>
        <w:spacing w:after="0" w:line="240" w:lineRule="auto"/>
        <w:jc w:val="both"/>
        <w:rPr>
          <w:rFonts w:ascii="Book Antiqua" w:eastAsia="Times New Roman" w:hAnsi="Book Antiqua" w:cs="Calibri"/>
          <w:color w:val="000000"/>
          <w:sz w:val="24"/>
          <w:szCs w:val="24"/>
          <w:lang w:eastAsia="cs-CZ"/>
        </w:rPr>
      </w:pPr>
      <w:r w:rsidRPr="003745F3">
        <w:rPr>
          <w:rFonts w:ascii="Book Antiqua" w:eastAsia="Times New Roman" w:hAnsi="Book Antiqua" w:cs="Calibri"/>
          <w:color w:val="000000"/>
          <w:sz w:val="24"/>
          <w:szCs w:val="24"/>
          <w:lang w:eastAsia="cs-CZ"/>
        </w:rPr>
        <w:t xml:space="preserve">Autor si vybral dva kontrastní příklady: pracovitého a bohatého mladého člověka v USA, který sice pracuje 16 hodin denně, ale může žít v luxusu a jednou ročně si může dovolit luxusní dovolenou a velmi chudého stejně starého mnicha v budhistickém klášteře v Tibetu, který žije jen z toho, co dostane, většinu dne medituje, nemůže opustit klášter, ale je vnitřně svoboden. Autor naznačuje otázku: </w:t>
      </w:r>
      <w:r w:rsidR="00486653" w:rsidRPr="003745F3">
        <w:rPr>
          <w:rFonts w:ascii="Book Antiqua" w:eastAsia="Times New Roman" w:hAnsi="Book Antiqua" w:cs="Calibri"/>
          <w:color w:val="000000"/>
          <w:sz w:val="24"/>
          <w:szCs w:val="24"/>
          <w:lang w:eastAsia="cs-CZ"/>
        </w:rPr>
        <w:t>Jak může být člověk nesvobodný ve svobodné společnosti USA a naopak svobodný v nesvobodném Tibetu?</w:t>
      </w:r>
      <w:r w:rsidRPr="003745F3">
        <w:rPr>
          <w:rFonts w:ascii="Book Antiqua" w:eastAsia="Times New Roman" w:hAnsi="Book Antiqua" w:cs="Calibri"/>
          <w:color w:val="000000"/>
          <w:sz w:val="24"/>
          <w:szCs w:val="24"/>
          <w:lang w:eastAsia="cs-CZ"/>
        </w:rPr>
        <w:t xml:space="preserve"> Tuto otázku však nedomýšlí a nedotahuje, takže objektivní realita i pocit svobody v názvu zůstávají jen u intuitivního náznaku.</w:t>
      </w:r>
    </w:p>
    <w:p w:rsidR="00501914" w:rsidRPr="003745F3" w:rsidRDefault="00501914" w:rsidP="00E02466">
      <w:pPr>
        <w:spacing w:after="0" w:line="240" w:lineRule="auto"/>
        <w:jc w:val="both"/>
        <w:rPr>
          <w:rFonts w:ascii="Book Antiqua" w:eastAsia="Times New Roman" w:hAnsi="Book Antiqua" w:cs="Calibri"/>
          <w:b/>
          <w:color w:val="000000"/>
          <w:sz w:val="24"/>
          <w:szCs w:val="24"/>
          <w:lang w:eastAsia="cs-CZ"/>
        </w:rPr>
      </w:pPr>
    </w:p>
    <w:p w:rsidR="001A5EFC" w:rsidRPr="003745F3" w:rsidRDefault="00501914" w:rsidP="00E02466">
      <w:pPr>
        <w:spacing w:after="0" w:line="240" w:lineRule="auto"/>
        <w:jc w:val="both"/>
        <w:rPr>
          <w:rFonts w:ascii="Book Antiqua" w:eastAsia="Times New Roman" w:hAnsi="Book Antiqua" w:cs="Calibri"/>
          <w:b/>
          <w:color w:val="000000"/>
          <w:sz w:val="24"/>
          <w:szCs w:val="24"/>
          <w:lang w:eastAsia="cs-CZ"/>
        </w:rPr>
      </w:pPr>
      <w:r w:rsidRPr="003745F3">
        <w:rPr>
          <w:rFonts w:ascii="Book Antiqua" w:eastAsia="Times New Roman" w:hAnsi="Book Antiqua" w:cs="Calibri"/>
          <w:b/>
          <w:color w:val="000000"/>
          <w:sz w:val="24"/>
          <w:szCs w:val="24"/>
          <w:lang w:eastAsia="cs-CZ"/>
        </w:rPr>
        <w:t xml:space="preserve">David </w:t>
      </w:r>
      <w:proofErr w:type="spellStart"/>
      <w:r w:rsidRPr="003745F3">
        <w:rPr>
          <w:rFonts w:ascii="Book Antiqua" w:eastAsia="Times New Roman" w:hAnsi="Book Antiqua" w:cs="Calibri"/>
          <w:b/>
          <w:color w:val="000000"/>
          <w:sz w:val="24"/>
          <w:szCs w:val="24"/>
          <w:lang w:eastAsia="cs-CZ"/>
        </w:rPr>
        <w:t>Seltenreich</w:t>
      </w:r>
      <w:proofErr w:type="spellEnd"/>
      <w:r w:rsidR="001A5EFC" w:rsidRPr="003745F3">
        <w:rPr>
          <w:rFonts w:ascii="Book Antiqua" w:eastAsia="Times New Roman" w:hAnsi="Book Antiqua" w:cs="Calibri"/>
          <w:b/>
          <w:color w:val="000000"/>
          <w:sz w:val="24"/>
          <w:szCs w:val="24"/>
          <w:lang w:eastAsia="cs-CZ"/>
        </w:rPr>
        <w:t xml:space="preserve"> – Hranice svobody</w:t>
      </w:r>
    </w:p>
    <w:p w:rsidR="0032413E" w:rsidRDefault="00BD3304" w:rsidP="00E02466">
      <w:pPr>
        <w:spacing w:after="0" w:line="240" w:lineRule="auto"/>
        <w:jc w:val="both"/>
        <w:rPr>
          <w:rFonts w:ascii="Book Antiqua" w:eastAsia="Times New Roman" w:hAnsi="Book Antiqua" w:cs="Calibri"/>
          <w:color w:val="000000"/>
          <w:sz w:val="24"/>
          <w:szCs w:val="24"/>
          <w:lang w:eastAsia="cs-CZ"/>
        </w:rPr>
      </w:pPr>
      <w:r w:rsidRPr="003745F3">
        <w:rPr>
          <w:rFonts w:ascii="Book Antiqua" w:eastAsia="Times New Roman" w:hAnsi="Book Antiqua" w:cs="Calibri"/>
          <w:color w:val="000000"/>
          <w:sz w:val="24"/>
          <w:szCs w:val="24"/>
          <w:lang w:eastAsia="cs-CZ"/>
        </w:rPr>
        <w:t>Kritick</w:t>
      </w:r>
      <w:r w:rsidR="00486653" w:rsidRPr="003745F3">
        <w:rPr>
          <w:rFonts w:ascii="Book Antiqua" w:eastAsia="Times New Roman" w:hAnsi="Book Antiqua" w:cs="Calibri"/>
          <w:color w:val="000000"/>
          <w:sz w:val="24"/>
          <w:szCs w:val="24"/>
          <w:lang w:eastAsia="cs-CZ"/>
        </w:rPr>
        <w:t xml:space="preserve">á úvaha o filmu Hranice </w:t>
      </w:r>
      <w:proofErr w:type="spellStart"/>
      <w:r w:rsidR="00486653" w:rsidRPr="003745F3">
        <w:rPr>
          <w:rFonts w:ascii="Book Antiqua" w:eastAsia="Times New Roman" w:hAnsi="Book Antiqua" w:cs="Calibri"/>
          <w:color w:val="000000"/>
          <w:sz w:val="24"/>
          <w:szCs w:val="24"/>
          <w:lang w:eastAsia="cs-CZ"/>
        </w:rPr>
        <w:t>Agni</w:t>
      </w:r>
      <w:r w:rsidR="001A5EFC" w:rsidRPr="003745F3">
        <w:rPr>
          <w:rFonts w:ascii="Book Antiqua" w:eastAsia="Times New Roman" w:hAnsi="Book Antiqua" w:cs="Calibri"/>
          <w:color w:val="000000"/>
          <w:sz w:val="24"/>
          <w:szCs w:val="24"/>
          <w:lang w:eastAsia="cs-CZ"/>
        </w:rPr>
        <w:t>eszky</w:t>
      </w:r>
      <w:proofErr w:type="spellEnd"/>
      <w:r w:rsidR="001A5EFC" w:rsidRPr="003745F3">
        <w:rPr>
          <w:rFonts w:ascii="Book Antiqua" w:eastAsia="Times New Roman" w:hAnsi="Book Antiqua" w:cs="Calibri"/>
          <w:color w:val="000000"/>
          <w:sz w:val="24"/>
          <w:szCs w:val="24"/>
          <w:lang w:eastAsia="cs-CZ"/>
        </w:rPr>
        <w:t xml:space="preserve"> </w:t>
      </w:r>
      <w:proofErr w:type="spellStart"/>
      <w:r w:rsidR="001A5EFC" w:rsidRPr="003745F3">
        <w:rPr>
          <w:rFonts w:ascii="Book Antiqua" w:eastAsia="Times New Roman" w:hAnsi="Book Antiqua" w:cs="Calibri"/>
          <w:color w:val="000000"/>
          <w:sz w:val="24"/>
          <w:szCs w:val="24"/>
          <w:lang w:eastAsia="cs-CZ"/>
        </w:rPr>
        <w:t>Holland</w:t>
      </w:r>
      <w:proofErr w:type="spellEnd"/>
      <w:r w:rsidR="001A5EFC" w:rsidRPr="003745F3">
        <w:rPr>
          <w:rFonts w:ascii="Book Antiqua" w:eastAsia="Times New Roman" w:hAnsi="Book Antiqua" w:cs="Calibri"/>
          <w:color w:val="000000"/>
          <w:sz w:val="24"/>
          <w:szCs w:val="24"/>
          <w:lang w:eastAsia="cs-CZ"/>
        </w:rPr>
        <w:t xml:space="preserve"> a o naší svobodě </w:t>
      </w:r>
      <w:r w:rsidR="00486653" w:rsidRPr="003745F3">
        <w:rPr>
          <w:rFonts w:ascii="Book Antiqua" w:eastAsia="Times New Roman" w:hAnsi="Book Antiqua" w:cs="Calibri"/>
          <w:color w:val="000000"/>
          <w:sz w:val="24"/>
          <w:szCs w:val="24"/>
          <w:lang w:eastAsia="cs-CZ"/>
        </w:rPr>
        <w:t>i nesvobodě ve vztahu k tomu, co se na polsko-běloruských hranicích děje</w:t>
      </w:r>
      <w:r w:rsidR="00CD752C" w:rsidRPr="003745F3">
        <w:rPr>
          <w:rFonts w:ascii="Book Antiqua" w:eastAsia="Times New Roman" w:hAnsi="Book Antiqua" w:cs="Calibri"/>
          <w:color w:val="000000"/>
          <w:sz w:val="24"/>
          <w:szCs w:val="24"/>
          <w:lang w:eastAsia="cs-CZ"/>
        </w:rPr>
        <w:t xml:space="preserve"> už několik let, pravděpodobně i dnes</w:t>
      </w:r>
      <w:r w:rsidR="00486653" w:rsidRPr="003745F3">
        <w:rPr>
          <w:rFonts w:ascii="Book Antiqua" w:eastAsia="Times New Roman" w:hAnsi="Book Antiqua" w:cs="Calibri"/>
          <w:color w:val="000000"/>
          <w:sz w:val="24"/>
          <w:szCs w:val="24"/>
          <w:lang w:eastAsia="cs-CZ"/>
        </w:rPr>
        <w:t>. Klade dobré otázky týkající se „státníh</w:t>
      </w:r>
      <w:r w:rsidR="00E95599" w:rsidRPr="003745F3">
        <w:rPr>
          <w:rFonts w:ascii="Book Antiqua" w:eastAsia="Times New Roman" w:hAnsi="Book Antiqua" w:cs="Calibri"/>
          <w:color w:val="000000"/>
          <w:sz w:val="24"/>
          <w:szCs w:val="24"/>
          <w:lang w:eastAsia="cs-CZ"/>
        </w:rPr>
        <w:t>o násilí“ na této hranici a našem nezájmu</w:t>
      </w:r>
      <w:r w:rsidR="00486653" w:rsidRPr="003745F3">
        <w:rPr>
          <w:rFonts w:ascii="Book Antiqua" w:eastAsia="Times New Roman" w:hAnsi="Book Antiqua" w:cs="Calibri"/>
          <w:color w:val="000000"/>
          <w:sz w:val="24"/>
          <w:szCs w:val="24"/>
          <w:lang w:eastAsia="cs-CZ"/>
        </w:rPr>
        <w:t xml:space="preserve"> či dokonce lhostejnosti vůči tomu.</w:t>
      </w:r>
      <w:r w:rsidR="007370C5" w:rsidRPr="003745F3">
        <w:rPr>
          <w:rFonts w:ascii="Book Antiqua" w:eastAsia="Times New Roman" w:hAnsi="Book Antiqua" w:cs="Calibri"/>
          <w:color w:val="000000"/>
          <w:sz w:val="24"/>
          <w:szCs w:val="24"/>
          <w:lang w:eastAsia="cs-CZ"/>
        </w:rPr>
        <w:t xml:space="preserve"> </w:t>
      </w:r>
      <w:r w:rsidR="001A5EFC" w:rsidRPr="003745F3">
        <w:rPr>
          <w:rFonts w:ascii="Book Antiqua" w:eastAsia="Times New Roman" w:hAnsi="Book Antiqua" w:cs="Calibri"/>
          <w:color w:val="000000"/>
          <w:sz w:val="24"/>
          <w:szCs w:val="24"/>
          <w:lang w:eastAsia="cs-CZ"/>
        </w:rPr>
        <w:t xml:space="preserve">Cituje z Václava Havla „Každé lidské utrpení se týká každé lidské bytosti.“ a přiměřeně ukazuje, proč a jak svoboda souvisí s humanitou a s odpovědností. </w:t>
      </w:r>
    </w:p>
    <w:p w:rsidR="0096118D" w:rsidRPr="003745F3" w:rsidRDefault="0096118D" w:rsidP="00E02466">
      <w:pPr>
        <w:spacing w:after="0" w:line="240" w:lineRule="auto"/>
        <w:jc w:val="both"/>
        <w:rPr>
          <w:rFonts w:ascii="Book Antiqua" w:eastAsia="Times New Roman" w:hAnsi="Book Antiqua" w:cs="Calibri"/>
          <w:color w:val="000000"/>
          <w:sz w:val="24"/>
          <w:szCs w:val="24"/>
          <w:lang w:eastAsia="cs-CZ"/>
        </w:rPr>
      </w:pPr>
    </w:p>
    <w:p w:rsidR="00AC634C" w:rsidRPr="003745F3" w:rsidRDefault="00501914" w:rsidP="00E02466">
      <w:pPr>
        <w:spacing w:after="0" w:line="240" w:lineRule="auto"/>
        <w:jc w:val="both"/>
        <w:rPr>
          <w:rFonts w:ascii="Book Antiqua" w:hAnsi="Book Antiqua" w:cstheme="minorHAnsi"/>
          <w:b/>
          <w:sz w:val="24"/>
          <w:szCs w:val="24"/>
        </w:rPr>
      </w:pPr>
      <w:r w:rsidRPr="003745F3">
        <w:rPr>
          <w:rFonts w:ascii="Book Antiqua" w:hAnsi="Book Antiqua" w:cstheme="minorHAnsi"/>
          <w:b/>
          <w:sz w:val="24"/>
          <w:szCs w:val="24"/>
        </w:rPr>
        <w:t>Michaela Skovajsová</w:t>
      </w:r>
      <w:r w:rsidR="00E95599" w:rsidRPr="003745F3">
        <w:rPr>
          <w:rFonts w:ascii="Book Antiqua" w:hAnsi="Book Antiqua" w:cstheme="minorHAnsi"/>
          <w:b/>
          <w:sz w:val="24"/>
          <w:szCs w:val="24"/>
        </w:rPr>
        <w:t xml:space="preserve"> – Čím je omezena naše svoboda slova?</w:t>
      </w:r>
    </w:p>
    <w:p w:rsidR="00AC634C" w:rsidRPr="003745F3" w:rsidRDefault="007370C5" w:rsidP="00E02466">
      <w:pPr>
        <w:spacing w:after="0" w:line="240" w:lineRule="auto"/>
        <w:jc w:val="both"/>
        <w:rPr>
          <w:rFonts w:ascii="Book Antiqua" w:hAnsi="Book Antiqua" w:cstheme="minorHAnsi"/>
          <w:sz w:val="24"/>
          <w:szCs w:val="24"/>
        </w:rPr>
      </w:pPr>
      <w:r w:rsidRPr="003745F3">
        <w:rPr>
          <w:rFonts w:ascii="Book Antiqua" w:hAnsi="Book Antiqua" w:cstheme="minorHAnsi"/>
          <w:sz w:val="24"/>
          <w:szCs w:val="24"/>
        </w:rPr>
        <w:t>Autorka se při své interpretaci Patočkova textu pohybuje mezi morálkou a právem. Zabrušuje i do odborné literat</w:t>
      </w:r>
      <w:r w:rsidR="00AC634C" w:rsidRPr="003745F3">
        <w:rPr>
          <w:rFonts w:ascii="Book Antiqua" w:hAnsi="Book Antiqua" w:cstheme="minorHAnsi"/>
          <w:sz w:val="24"/>
          <w:szCs w:val="24"/>
        </w:rPr>
        <w:t>ury, takže se zde čtenář</w:t>
      </w:r>
      <w:r w:rsidRPr="003745F3">
        <w:rPr>
          <w:rFonts w:ascii="Book Antiqua" w:hAnsi="Book Antiqua" w:cstheme="minorHAnsi"/>
          <w:sz w:val="24"/>
          <w:szCs w:val="24"/>
        </w:rPr>
        <w:t xml:space="preserve"> setká jak s morálním </w:t>
      </w:r>
      <w:proofErr w:type="spellStart"/>
      <w:r w:rsidRPr="003745F3">
        <w:rPr>
          <w:rFonts w:ascii="Book Antiqua" w:hAnsi="Book Antiqua" w:cstheme="minorHAnsi"/>
          <w:sz w:val="24"/>
          <w:szCs w:val="24"/>
        </w:rPr>
        <w:t>předporozuměním</w:t>
      </w:r>
      <w:proofErr w:type="spellEnd"/>
      <w:r w:rsidRPr="003745F3">
        <w:rPr>
          <w:rFonts w:ascii="Book Antiqua" w:hAnsi="Book Antiqua" w:cstheme="minorHAnsi"/>
          <w:sz w:val="24"/>
          <w:szCs w:val="24"/>
        </w:rPr>
        <w:t xml:space="preserve"> v </w:t>
      </w:r>
      <w:proofErr w:type="spellStart"/>
      <w:r w:rsidRPr="003745F3">
        <w:rPr>
          <w:rFonts w:ascii="Book Antiqua" w:hAnsi="Book Antiqua" w:cstheme="minorHAnsi"/>
          <w:sz w:val="24"/>
          <w:szCs w:val="24"/>
        </w:rPr>
        <w:t>Anzenbacherově</w:t>
      </w:r>
      <w:proofErr w:type="spellEnd"/>
      <w:r w:rsidRPr="003745F3">
        <w:rPr>
          <w:rFonts w:ascii="Book Antiqua" w:hAnsi="Book Antiqua" w:cstheme="minorHAnsi"/>
          <w:sz w:val="24"/>
          <w:szCs w:val="24"/>
        </w:rPr>
        <w:t xml:space="preserve"> pojetí</w:t>
      </w:r>
      <w:r w:rsidR="00AC634C" w:rsidRPr="003745F3">
        <w:rPr>
          <w:rFonts w:ascii="Book Antiqua" w:hAnsi="Book Antiqua" w:cstheme="minorHAnsi"/>
          <w:sz w:val="24"/>
          <w:szCs w:val="24"/>
        </w:rPr>
        <w:t xml:space="preserve"> etiky</w:t>
      </w:r>
      <w:r w:rsidRPr="003745F3">
        <w:rPr>
          <w:rFonts w:ascii="Book Antiqua" w:hAnsi="Book Antiqua" w:cstheme="minorHAnsi"/>
          <w:sz w:val="24"/>
          <w:szCs w:val="24"/>
        </w:rPr>
        <w:t xml:space="preserve"> na jedné straně, tak s trestním zákoníkem na druhé straně. Autorka pěkně definuje vztah práva</w:t>
      </w:r>
      <w:r w:rsidR="00AC634C" w:rsidRPr="003745F3">
        <w:rPr>
          <w:rFonts w:ascii="Book Antiqua" w:hAnsi="Book Antiqua" w:cstheme="minorHAnsi"/>
          <w:sz w:val="24"/>
          <w:szCs w:val="24"/>
        </w:rPr>
        <w:t xml:space="preserve"> a</w:t>
      </w:r>
      <w:r w:rsidRPr="003745F3">
        <w:rPr>
          <w:rFonts w:ascii="Book Antiqua" w:hAnsi="Book Antiqua" w:cstheme="minorHAnsi"/>
          <w:sz w:val="24"/>
          <w:szCs w:val="24"/>
        </w:rPr>
        <w:t xml:space="preserve"> morálky podle Georga </w:t>
      </w:r>
      <w:proofErr w:type="spellStart"/>
      <w:r w:rsidRPr="003745F3">
        <w:rPr>
          <w:rFonts w:ascii="Book Antiqua" w:hAnsi="Book Antiqua" w:cstheme="minorHAnsi"/>
          <w:sz w:val="24"/>
          <w:szCs w:val="24"/>
        </w:rPr>
        <w:t>Jellineka</w:t>
      </w:r>
      <w:proofErr w:type="spellEnd"/>
      <w:r w:rsidRPr="003745F3">
        <w:rPr>
          <w:rFonts w:ascii="Book Antiqua" w:hAnsi="Book Antiqua" w:cstheme="minorHAnsi"/>
          <w:sz w:val="24"/>
          <w:szCs w:val="24"/>
        </w:rPr>
        <w:t xml:space="preserve">: „Právo je minimem morálky“ Vyústění eseje je kantovské, tedy </w:t>
      </w:r>
      <w:r w:rsidR="00AC634C" w:rsidRPr="003745F3">
        <w:rPr>
          <w:rFonts w:ascii="Book Antiqua" w:hAnsi="Book Antiqua" w:cstheme="minorHAnsi"/>
          <w:sz w:val="24"/>
          <w:szCs w:val="24"/>
        </w:rPr>
        <w:t>zdůrazňuje svrchovanost, nedotknutelnost a nepodmíněnost morálky ve společnosti</w:t>
      </w:r>
      <w:r w:rsidRPr="003745F3">
        <w:rPr>
          <w:rFonts w:ascii="Book Antiqua" w:hAnsi="Book Antiqua" w:cstheme="minorHAnsi"/>
          <w:sz w:val="24"/>
          <w:szCs w:val="24"/>
        </w:rPr>
        <w:t>.</w:t>
      </w:r>
    </w:p>
    <w:p w:rsidR="003745F3" w:rsidRDefault="003745F3" w:rsidP="00E02466">
      <w:pPr>
        <w:jc w:val="both"/>
        <w:rPr>
          <w:rFonts w:ascii="Book Antiqua" w:hAnsi="Book Antiqua" w:cs="Times New Roman"/>
          <w:sz w:val="24"/>
          <w:szCs w:val="24"/>
        </w:rPr>
      </w:pPr>
    </w:p>
    <w:p w:rsidR="0096118D" w:rsidRDefault="0096118D" w:rsidP="00E02466">
      <w:pPr>
        <w:jc w:val="both"/>
        <w:rPr>
          <w:rFonts w:ascii="Book Antiqua" w:hAnsi="Book Antiqua" w:cs="Times New Roman"/>
          <w:sz w:val="24"/>
          <w:szCs w:val="24"/>
        </w:rPr>
      </w:pPr>
    </w:p>
    <w:p w:rsidR="0096118D" w:rsidRDefault="0096118D" w:rsidP="00E02466">
      <w:pPr>
        <w:jc w:val="both"/>
        <w:rPr>
          <w:rFonts w:ascii="Book Antiqua" w:hAnsi="Book Antiqua" w:cs="Times New Roman"/>
          <w:sz w:val="24"/>
          <w:szCs w:val="24"/>
        </w:rPr>
      </w:pPr>
    </w:p>
    <w:p w:rsidR="0096118D" w:rsidRDefault="0096118D" w:rsidP="00E02466">
      <w:pPr>
        <w:jc w:val="both"/>
        <w:rPr>
          <w:rFonts w:ascii="Book Antiqua" w:hAnsi="Book Antiqua" w:cs="Times New Roman"/>
          <w:sz w:val="24"/>
          <w:szCs w:val="24"/>
        </w:rPr>
      </w:pPr>
    </w:p>
    <w:p w:rsidR="0096118D" w:rsidRDefault="0096118D" w:rsidP="00E02466">
      <w:pPr>
        <w:jc w:val="both"/>
        <w:rPr>
          <w:rFonts w:ascii="Book Antiqua" w:hAnsi="Book Antiqua" w:cs="Times New Roman"/>
          <w:sz w:val="24"/>
          <w:szCs w:val="24"/>
        </w:rPr>
      </w:pPr>
    </w:p>
    <w:p w:rsidR="0096118D" w:rsidRDefault="0096118D" w:rsidP="00E02466">
      <w:pPr>
        <w:jc w:val="both"/>
        <w:rPr>
          <w:rFonts w:ascii="Book Antiqua" w:hAnsi="Book Antiqua" w:cs="Times New Roman"/>
          <w:sz w:val="24"/>
          <w:szCs w:val="24"/>
        </w:rPr>
      </w:pPr>
    </w:p>
    <w:p w:rsidR="003745F3" w:rsidRDefault="003745F3" w:rsidP="00E02466">
      <w:pPr>
        <w:jc w:val="both"/>
        <w:rPr>
          <w:rFonts w:ascii="Book Antiqua" w:hAnsi="Book Antiqua" w:cs="Times New Roman"/>
          <w:b/>
          <w:i/>
          <w:sz w:val="24"/>
          <w:szCs w:val="24"/>
        </w:rPr>
      </w:pPr>
      <w:r w:rsidRPr="003745F3">
        <w:rPr>
          <w:rFonts w:ascii="Book Antiqua" w:hAnsi="Book Antiqua" w:cs="Times New Roman"/>
          <w:b/>
          <w:i/>
          <w:sz w:val="24"/>
          <w:szCs w:val="24"/>
        </w:rPr>
        <w:lastRenderedPageBreak/>
        <w:t>Hodnotící komise SFP</w:t>
      </w:r>
      <w:r>
        <w:rPr>
          <w:rFonts w:ascii="Book Antiqua" w:hAnsi="Book Antiqua" w:cs="Times New Roman"/>
          <w:b/>
          <w:i/>
          <w:sz w:val="24"/>
          <w:szCs w:val="24"/>
        </w:rPr>
        <w:t>:</w:t>
      </w:r>
    </w:p>
    <w:p w:rsidR="003745F3" w:rsidRPr="003745F3" w:rsidRDefault="003745F3" w:rsidP="00E02466">
      <w:pPr>
        <w:spacing w:after="0"/>
        <w:jc w:val="both"/>
        <w:rPr>
          <w:rFonts w:ascii="Book Antiqua" w:hAnsi="Book Antiqua" w:cs="Times New Roman"/>
          <w:b/>
          <w:i/>
          <w:sz w:val="24"/>
          <w:szCs w:val="24"/>
        </w:rPr>
      </w:pPr>
      <w:r w:rsidRPr="003745F3">
        <w:rPr>
          <w:rFonts w:ascii="Book Antiqua" w:hAnsi="Book Antiqua"/>
          <w:b/>
          <w:bCs/>
          <w:sz w:val="24"/>
          <w:szCs w:val="24"/>
        </w:rPr>
        <w:t xml:space="preserve">Rostislav </w:t>
      </w:r>
      <w:proofErr w:type="spellStart"/>
      <w:r w:rsidRPr="003745F3">
        <w:rPr>
          <w:rFonts w:ascii="Book Antiqua" w:hAnsi="Book Antiqua"/>
          <w:b/>
          <w:bCs/>
          <w:sz w:val="24"/>
          <w:szCs w:val="24"/>
        </w:rPr>
        <w:t>Burak</w:t>
      </w:r>
      <w:proofErr w:type="spellEnd"/>
      <w:r w:rsidRPr="003745F3">
        <w:rPr>
          <w:rFonts w:ascii="Book Antiqua" w:hAnsi="Book Antiqua"/>
          <w:sz w:val="24"/>
          <w:szCs w:val="24"/>
        </w:rPr>
        <w:t>: </w:t>
      </w:r>
      <w:r w:rsidRPr="003745F3">
        <w:rPr>
          <w:rFonts w:ascii="Book Antiqua" w:hAnsi="Book Antiqua"/>
          <w:b/>
          <w:bCs/>
          <w:sz w:val="24"/>
          <w:szCs w:val="24"/>
        </w:rPr>
        <w:t>Propaganda jako hlavní zbraň války</w:t>
      </w:r>
    </w:p>
    <w:p w:rsidR="003745F3" w:rsidRPr="003745F3" w:rsidRDefault="003745F3" w:rsidP="00E02466">
      <w:pPr>
        <w:spacing w:after="0" w:line="235" w:lineRule="atLeast"/>
        <w:jc w:val="both"/>
        <w:rPr>
          <w:rFonts w:ascii="Book Antiqua" w:hAnsi="Book Antiqua"/>
          <w:sz w:val="24"/>
          <w:szCs w:val="24"/>
        </w:rPr>
      </w:pPr>
      <w:r w:rsidRPr="003745F3">
        <w:rPr>
          <w:rFonts w:ascii="Book Antiqua" w:hAnsi="Book Antiqua"/>
          <w:sz w:val="24"/>
          <w:szCs w:val="24"/>
        </w:rPr>
        <w:t xml:space="preserve">Soustředěné přemýšlení, práce má jasný autorský hlas, cenné jsou příklady ze současné praxe (sociální média – dezinformace o Stalinovi, počítačová hra </w:t>
      </w:r>
      <w:proofErr w:type="spellStart"/>
      <w:r w:rsidRPr="003745F3">
        <w:rPr>
          <w:rFonts w:ascii="Book Antiqua" w:hAnsi="Book Antiqua"/>
          <w:sz w:val="24"/>
          <w:szCs w:val="24"/>
        </w:rPr>
        <w:t>Atomic</w:t>
      </w:r>
      <w:proofErr w:type="spellEnd"/>
      <w:r w:rsidRPr="003745F3">
        <w:rPr>
          <w:rFonts w:ascii="Book Antiqua" w:hAnsi="Book Antiqua"/>
          <w:sz w:val="24"/>
          <w:szCs w:val="24"/>
        </w:rPr>
        <w:t xml:space="preserve"> </w:t>
      </w:r>
      <w:proofErr w:type="spellStart"/>
      <w:r w:rsidRPr="003745F3">
        <w:rPr>
          <w:rFonts w:ascii="Book Antiqua" w:hAnsi="Book Antiqua"/>
          <w:sz w:val="24"/>
          <w:szCs w:val="24"/>
        </w:rPr>
        <w:t>Heart</w:t>
      </w:r>
      <w:proofErr w:type="spellEnd"/>
      <w:r w:rsidRPr="003745F3">
        <w:rPr>
          <w:rFonts w:ascii="Book Antiqua" w:hAnsi="Book Antiqua"/>
          <w:sz w:val="24"/>
          <w:szCs w:val="24"/>
        </w:rPr>
        <w:t xml:space="preserve">, analýza propagandistických songů). Přehledně strukturovaný text, konkrétní otázky, poctivá snaha o dobrání se odpovědí. Je zřejmé, že Rostislav </w:t>
      </w:r>
      <w:proofErr w:type="spellStart"/>
      <w:r w:rsidRPr="003745F3">
        <w:rPr>
          <w:rFonts w:ascii="Book Antiqua" w:hAnsi="Book Antiqua"/>
          <w:sz w:val="24"/>
          <w:szCs w:val="24"/>
        </w:rPr>
        <w:t>Burak</w:t>
      </w:r>
      <w:proofErr w:type="spellEnd"/>
      <w:r w:rsidRPr="003745F3">
        <w:rPr>
          <w:rFonts w:ascii="Book Antiqua" w:hAnsi="Book Antiqua"/>
          <w:sz w:val="24"/>
          <w:szCs w:val="24"/>
        </w:rPr>
        <w:t xml:space="preserve"> je schopen o dění kolem sebe nejen kriticky přemýšlet, ale také tuto kritiku opírat o poznatky a fakta tak, aby z kritiky nebyla jen plytká negace.</w:t>
      </w:r>
    </w:p>
    <w:p w:rsidR="003745F3" w:rsidRPr="003745F3" w:rsidRDefault="003745F3" w:rsidP="00E02466">
      <w:pPr>
        <w:spacing w:after="0" w:line="235" w:lineRule="atLeast"/>
        <w:jc w:val="both"/>
        <w:rPr>
          <w:rFonts w:ascii="Book Antiqua" w:hAnsi="Book Antiqua"/>
          <w:sz w:val="24"/>
          <w:szCs w:val="24"/>
        </w:rPr>
      </w:pPr>
      <w:r w:rsidRPr="003745F3">
        <w:rPr>
          <w:rFonts w:ascii="Book Antiqua" w:hAnsi="Book Antiqua"/>
          <w:sz w:val="24"/>
          <w:szCs w:val="24"/>
        </w:rPr>
        <w:t> </w:t>
      </w:r>
    </w:p>
    <w:p w:rsidR="003745F3" w:rsidRPr="003745F3" w:rsidRDefault="003745F3" w:rsidP="00E02466">
      <w:pPr>
        <w:spacing w:after="0" w:line="235" w:lineRule="atLeast"/>
        <w:jc w:val="both"/>
        <w:rPr>
          <w:rFonts w:ascii="Book Antiqua" w:hAnsi="Book Antiqua"/>
          <w:sz w:val="24"/>
          <w:szCs w:val="24"/>
        </w:rPr>
      </w:pPr>
      <w:r w:rsidRPr="003745F3">
        <w:rPr>
          <w:rFonts w:ascii="Book Antiqua" w:hAnsi="Book Antiqua"/>
          <w:b/>
          <w:bCs/>
          <w:sz w:val="24"/>
          <w:szCs w:val="24"/>
        </w:rPr>
        <w:t xml:space="preserve">Jáchym </w:t>
      </w:r>
      <w:proofErr w:type="spellStart"/>
      <w:r w:rsidRPr="003745F3">
        <w:rPr>
          <w:rFonts w:ascii="Book Antiqua" w:hAnsi="Book Antiqua"/>
          <w:b/>
          <w:bCs/>
          <w:sz w:val="24"/>
          <w:szCs w:val="24"/>
        </w:rPr>
        <w:t>Cindr</w:t>
      </w:r>
      <w:proofErr w:type="spellEnd"/>
      <w:r w:rsidRPr="003745F3">
        <w:rPr>
          <w:rFonts w:ascii="Book Antiqua" w:hAnsi="Book Antiqua"/>
          <w:b/>
          <w:bCs/>
          <w:sz w:val="24"/>
          <w:szCs w:val="24"/>
        </w:rPr>
        <w:t>: Jak ulovit pravdu</w:t>
      </w:r>
    </w:p>
    <w:p w:rsidR="003745F3" w:rsidRPr="003745F3" w:rsidRDefault="003745F3" w:rsidP="00E02466">
      <w:pPr>
        <w:spacing w:after="0" w:line="235" w:lineRule="atLeast"/>
        <w:jc w:val="both"/>
        <w:rPr>
          <w:rFonts w:ascii="Book Antiqua" w:hAnsi="Book Antiqua"/>
          <w:sz w:val="24"/>
          <w:szCs w:val="24"/>
        </w:rPr>
      </w:pPr>
      <w:r w:rsidRPr="003745F3">
        <w:rPr>
          <w:rFonts w:ascii="Book Antiqua" w:hAnsi="Book Antiqua"/>
          <w:sz w:val="24"/>
          <w:szCs w:val="24"/>
        </w:rPr>
        <w:t xml:space="preserve">Zdravě podvratná a subjektivní práce výstižně pojmenovává pocity dnešních mladých lidí a analyzuje tlak sociálních sítí na to, aby měl jedinec názor „na všechno“. Upřímný text, jasný koncept i vyjadřování se, trpělivost při tvorbě. Zajímavé, lehce provokativní, logické závěry. </w:t>
      </w:r>
      <w:proofErr w:type="gramStart"/>
      <w:r w:rsidRPr="003745F3">
        <w:rPr>
          <w:rFonts w:ascii="Book Antiqua" w:hAnsi="Book Antiqua"/>
          <w:sz w:val="24"/>
          <w:szCs w:val="24"/>
        </w:rPr>
        <w:t>například</w:t>
      </w:r>
      <w:proofErr w:type="gramEnd"/>
      <w:r w:rsidRPr="003745F3">
        <w:rPr>
          <w:rFonts w:ascii="Book Antiqua" w:hAnsi="Book Antiqua"/>
          <w:sz w:val="24"/>
          <w:szCs w:val="24"/>
        </w:rPr>
        <w:t xml:space="preserve"> hned ten úvodní, že propaganda je také zbraň a dokonce o to zákeřnější, že míří primárně na civilisty, na veřejné mínění, na jednotu společností, až už té napadené, nebo té útočící. Podnětný je také autorův názor, že digitální sociální sítě dorozumění ve společnosti nestačí, je třeba neopouštět ani sítě běžných sociálních vztahů a kontaktů.</w:t>
      </w:r>
    </w:p>
    <w:p w:rsidR="003745F3" w:rsidRPr="003745F3" w:rsidRDefault="003745F3" w:rsidP="00E02466">
      <w:pPr>
        <w:spacing w:after="0" w:line="235" w:lineRule="atLeast"/>
        <w:jc w:val="both"/>
        <w:rPr>
          <w:rFonts w:ascii="Book Antiqua" w:hAnsi="Book Antiqua"/>
          <w:sz w:val="24"/>
          <w:szCs w:val="24"/>
        </w:rPr>
      </w:pPr>
      <w:r w:rsidRPr="003745F3">
        <w:rPr>
          <w:rFonts w:ascii="Book Antiqua" w:hAnsi="Book Antiqua"/>
          <w:sz w:val="24"/>
          <w:szCs w:val="24"/>
        </w:rPr>
        <w:t> </w:t>
      </w:r>
    </w:p>
    <w:p w:rsidR="003745F3" w:rsidRPr="003745F3" w:rsidRDefault="003745F3" w:rsidP="00E02466">
      <w:pPr>
        <w:spacing w:after="0" w:line="235" w:lineRule="atLeast"/>
        <w:jc w:val="both"/>
        <w:rPr>
          <w:rFonts w:ascii="Book Antiqua" w:hAnsi="Book Antiqua"/>
          <w:sz w:val="24"/>
          <w:szCs w:val="24"/>
        </w:rPr>
      </w:pPr>
      <w:r w:rsidRPr="003745F3">
        <w:rPr>
          <w:rFonts w:ascii="Book Antiqua" w:hAnsi="Book Antiqua"/>
          <w:b/>
          <w:bCs/>
          <w:sz w:val="24"/>
          <w:szCs w:val="24"/>
        </w:rPr>
        <w:t>Barbora Štěpánková: Svoboda projevu, nebo nepřátelská propaganda?  </w:t>
      </w:r>
    </w:p>
    <w:p w:rsidR="003745F3" w:rsidRPr="003745F3" w:rsidRDefault="003745F3" w:rsidP="00E02466">
      <w:pPr>
        <w:spacing w:after="0" w:line="235" w:lineRule="atLeast"/>
        <w:jc w:val="both"/>
        <w:rPr>
          <w:rFonts w:ascii="Book Antiqua" w:hAnsi="Book Antiqua"/>
          <w:sz w:val="24"/>
          <w:szCs w:val="24"/>
        </w:rPr>
      </w:pPr>
      <w:r w:rsidRPr="003745F3">
        <w:rPr>
          <w:rFonts w:ascii="Book Antiqua" w:hAnsi="Book Antiqua"/>
          <w:sz w:val="24"/>
          <w:szCs w:val="24"/>
        </w:rPr>
        <w:t xml:space="preserve">Autorka předložila velmi koherentní text, je původní, vyjadřuje se jasně a srozumitelně. Dobře vybrány jsou příklady propagandy ze současnosti i minulosti, text má kvalitu mezigeneračního dialogu. Poctivě a nepovrchně nasvěcuje téma z různých úhlů. Podnětné je například zapojení role emocí a iracionality do propagandy skrze myšlenky Sigmunda Freuda nebo jejich praktickou aplikaci Edwardem </w:t>
      </w:r>
      <w:proofErr w:type="spellStart"/>
      <w:r w:rsidRPr="003745F3">
        <w:rPr>
          <w:rFonts w:ascii="Book Antiqua" w:hAnsi="Book Antiqua"/>
          <w:sz w:val="24"/>
          <w:szCs w:val="24"/>
        </w:rPr>
        <w:t>Bernayesem</w:t>
      </w:r>
      <w:proofErr w:type="spellEnd"/>
      <w:r w:rsidRPr="003745F3">
        <w:rPr>
          <w:rFonts w:ascii="Book Antiqua" w:hAnsi="Book Antiqua"/>
          <w:sz w:val="24"/>
          <w:szCs w:val="24"/>
        </w:rPr>
        <w:t>. Autorka upozorňuje také na přežitou ideu, že propaganda je spojena jen s totalitními režimy a diktaturami, velmi trefně si všímá její všudypřítomnosti v dnešním světě a snaží se s tímto poznatkem poctivě vyrovnat. </w:t>
      </w:r>
    </w:p>
    <w:p w:rsidR="003745F3" w:rsidRPr="003745F3" w:rsidRDefault="003745F3" w:rsidP="00E02466">
      <w:pPr>
        <w:spacing w:after="0"/>
        <w:jc w:val="both"/>
        <w:rPr>
          <w:rFonts w:ascii="Book Antiqua" w:hAnsi="Book Antiqua"/>
          <w:sz w:val="24"/>
          <w:szCs w:val="24"/>
        </w:rPr>
      </w:pPr>
      <w:r w:rsidRPr="003745F3">
        <w:rPr>
          <w:rFonts w:ascii="Book Antiqua" w:hAnsi="Book Antiqua"/>
          <w:sz w:val="24"/>
          <w:szCs w:val="24"/>
        </w:rPr>
        <w:t> </w:t>
      </w:r>
    </w:p>
    <w:p w:rsidR="003745F3" w:rsidRPr="004440A0" w:rsidRDefault="003745F3" w:rsidP="00E02466">
      <w:pPr>
        <w:spacing w:after="0"/>
        <w:jc w:val="both"/>
        <w:rPr>
          <w:rFonts w:ascii="Book Antiqua" w:hAnsi="Book Antiqua"/>
          <w:b/>
          <w:sz w:val="24"/>
          <w:szCs w:val="24"/>
        </w:rPr>
      </w:pPr>
      <w:r w:rsidRPr="004440A0">
        <w:rPr>
          <w:rFonts w:ascii="Book Antiqua" w:hAnsi="Book Antiqua"/>
          <w:b/>
          <w:bCs/>
          <w:sz w:val="24"/>
          <w:szCs w:val="24"/>
        </w:rPr>
        <w:t>Helena Bulínová: </w:t>
      </w:r>
      <w:r w:rsidR="004440A0" w:rsidRPr="004440A0">
        <w:rPr>
          <w:rFonts w:ascii="Book Antiqua" w:hAnsi="Book Antiqua"/>
          <w:b/>
          <w:bCs/>
          <w:color w:val="434343"/>
          <w:sz w:val="24"/>
          <w:szCs w:val="24"/>
          <w:shd w:val="clear" w:color="auto" w:fill="FFFFFF"/>
        </w:rPr>
        <w:t>Rovnováha svobody projevu a potřeby regulovat nenávistný</w:t>
      </w:r>
      <w:r w:rsidRPr="004440A0">
        <w:rPr>
          <w:rFonts w:ascii="Book Antiqua" w:hAnsi="Book Antiqua"/>
          <w:b/>
          <w:bCs/>
          <w:color w:val="434343"/>
          <w:sz w:val="24"/>
          <w:szCs w:val="24"/>
          <w:shd w:val="clear" w:color="auto" w:fill="FFFFFF"/>
        </w:rPr>
        <w:t xml:space="preserve"> projev</w:t>
      </w:r>
    </w:p>
    <w:p w:rsidR="003745F3" w:rsidRPr="003745F3" w:rsidRDefault="003745F3" w:rsidP="00E02466">
      <w:pPr>
        <w:spacing w:after="0"/>
        <w:jc w:val="both"/>
        <w:rPr>
          <w:rFonts w:ascii="Book Antiqua" w:hAnsi="Book Antiqua"/>
          <w:sz w:val="24"/>
          <w:szCs w:val="24"/>
        </w:rPr>
      </w:pPr>
      <w:r w:rsidRPr="003745F3">
        <w:rPr>
          <w:rFonts w:ascii="Book Antiqua" w:hAnsi="Book Antiqua"/>
          <w:color w:val="434343"/>
          <w:sz w:val="24"/>
          <w:szCs w:val="24"/>
          <w:shd w:val="clear" w:color="auto" w:fill="FFFFFF"/>
        </w:rPr>
        <w:t>Hledání hranic svobody projevu je jedním ze zásadních dilemat současné společnosti. Autorka se zřejmou stylistickou a intelektuální dovedností formuluje zásadní problémy právě v této otázce a poctivě se snaží nacházet odpovědi a řešení. Říká se, že svoboda jednoho končí tam, kde začíná svoboda dalšího. Má tedy svoboda projevu své hranice? Text usiluje, a nutno říct, že relevantně, o hledání toho, co je při obraně svobod nezbytné a kudy tedy povedeme společenskou shodu na tom, kde už nejde jen o svobodu slova jako takovou, ale také o porušování svobod dalších. Složité téma Helena Bulínová uchopila tak zdatně, že dává při všech nejistotách a limitech jistou malou naději na to, že by se to snad mohlo podařit. </w:t>
      </w:r>
    </w:p>
    <w:p w:rsidR="003745F3" w:rsidRPr="003745F3" w:rsidRDefault="003745F3" w:rsidP="00E02466">
      <w:pPr>
        <w:jc w:val="both"/>
        <w:rPr>
          <w:rFonts w:ascii="Book Antiqua" w:hAnsi="Book Antiqua" w:cs="Times New Roman"/>
          <w:sz w:val="24"/>
          <w:szCs w:val="24"/>
        </w:rPr>
      </w:pPr>
    </w:p>
    <w:sectPr w:rsidR="003745F3" w:rsidRPr="003745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462"/>
    <w:rsid w:val="00011F3F"/>
    <w:rsid w:val="000B04B0"/>
    <w:rsid w:val="0012199F"/>
    <w:rsid w:val="001A5EFC"/>
    <w:rsid w:val="00217257"/>
    <w:rsid w:val="002D75FB"/>
    <w:rsid w:val="0032413E"/>
    <w:rsid w:val="00367163"/>
    <w:rsid w:val="003745F3"/>
    <w:rsid w:val="004440A0"/>
    <w:rsid w:val="00486653"/>
    <w:rsid w:val="00501914"/>
    <w:rsid w:val="00671DED"/>
    <w:rsid w:val="007370C5"/>
    <w:rsid w:val="00743D23"/>
    <w:rsid w:val="00877170"/>
    <w:rsid w:val="008B7F97"/>
    <w:rsid w:val="0096118D"/>
    <w:rsid w:val="00A7406E"/>
    <w:rsid w:val="00A76042"/>
    <w:rsid w:val="00AC634C"/>
    <w:rsid w:val="00BD3304"/>
    <w:rsid w:val="00C417B6"/>
    <w:rsid w:val="00CC7A64"/>
    <w:rsid w:val="00CD752C"/>
    <w:rsid w:val="00D9575E"/>
    <w:rsid w:val="00E02466"/>
    <w:rsid w:val="00E23D73"/>
    <w:rsid w:val="00E95599"/>
    <w:rsid w:val="00FB3CB2"/>
    <w:rsid w:val="00FE14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DD8BC"/>
  <w15:docId w15:val="{9F74825F-A74B-499E-8E2D-358500C3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526416">
      <w:bodyDiv w:val="1"/>
      <w:marLeft w:val="0"/>
      <w:marRight w:val="0"/>
      <w:marTop w:val="0"/>
      <w:marBottom w:val="0"/>
      <w:divBdr>
        <w:top w:val="none" w:sz="0" w:space="0" w:color="auto"/>
        <w:left w:val="none" w:sz="0" w:space="0" w:color="auto"/>
        <w:bottom w:val="none" w:sz="0" w:space="0" w:color="auto"/>
        <w:right w:val="none" w:sz="0" w:space="0" w:color="auto"/>
      </w:divBdr>
    </w:div>
    <w:div w:id="918900752">
      <w:bodyDiv w:val="1"/>
      <w:marLeft w:val="0"/>
      <w:marRight w:val="0"/>
      <w:marTop w:val="0"/>
      <w:marBottom w:val="0"/>
      <w:divBdr>
        <w:top w:val="none" w:sz="0" w:space="0" w:color="auto"/>
        <w:left w:val="none" w:sz="0" w:space="0" w:color="auto"/>
        <w:bottom w:val="none" w:sz="0" w:space="0" w:color="auto"/>
        <w:right w:val="none" w:sz="0" w:space="0" w:color="auto"/>
      </w:divBdr>
    </w:div>
    <w:div w:id="1287661328">
      <w:bodyDiv w:val="1"/>
      <w:marLeft w:val="0"/>
      <w:marRight w:val="0"/>
      <w:marTop w:val="0"/>
      <w:marBottom w:val="0"/>
      <w:divBdr>
        <w:top w:val="none" w:sz="0" w:space="0" w:color="auto"/>
        <w:left w:val="none" w:sz="0" w:space="0" w:color="auto"/>
        <w:bottom w:val="none" w:sz="0" w:space="0" w:color="auto"/>
        <w:right w:val="none" w:sz="0" w:space="0" w:color="auto"/>
      </w:divBdr>
      <w:divsChild>
        <w:div w:id="1499685966">
          <w:marLeft w:val="0"/>
          <w:marRight w:val="0"/>
          <w:marTop w:val="0"/>
          <w:marBottom w:val="0"/>
          <w:divBdr>
            <w:top w:val="none" w:sz="0" w:space="0" w:color="auto"/>
            <w:left w:val="none" w:sz="0" w:space="0" w:color="auto"/>
            <w:bottom w:val="none" w:sz="0" w:space="0" w:color="auto"/>
            <w:right w:val="none" w:sz="0" w:space="0" w:color="auto"/>
          </w:divBdr>
        </w:div>
        <w:div w:id="1020937191">
          <w:marLeft w:val="0"/>
          <w:marRight w:val="0"/>
          <w:marTop w:val="0"/>
          <w:marBottom w:val="0"/>
          <w:divBdr>
            <w:top w:val="none" w:sz="0" w:space="0" w:color="auto"/>
            <w:left w:val="none" w:sz="0" w:space="0" w:color="auto"/>
            <w:bottom w:val="none" w:sz="0" w:space="0" w:color="auto"/>
            <w:right w:val="none" w:sz="0" w:space="0" w:color="auto"/>
          </w:divBdr>
        </w:div>
        <w:div w:id="72358870">
          <w:marLeft w:val="0"/>
          <w:marRight w:val="0"/>
          <w:marTop w:val="0"/>
          <w:marBottom w:val="0"/>
          <w:divBdr>
            <w:top w:val="none" w:sz="0" w:space="0" w:color="auto"/>
            <w:left w:val="none" w:sz="0" w:space="0" w:color="auto"/>
            <w:bottom w:val="none" w:sz="0" w:space="0" w:color="auto"/>
            <w:right w:val="none" w:sz="0" w:space="0" w:color="auto"/>
          </w:divBdr>
        </w:div>
        <w:div w:id="1771507201">
          <w:marLeft w:val="0"/>
          <w:marRight w:val="0"/>
          <w:marTop w:val="0"/>
          <w:marBottom w:val="0"/>
          <w:divBdr>
            <w:top w:val="none" w:sz="0" w:space="0" w:color="auto"/>
            <w:left w:val="none" w:sz="0" w:space="0" w:color="auto"/>
            <w:bottom w:val="none" w:sz="0" w:space="0" w:color="auto"/>
            <w:right w:val="none" w:sz="0" w:space="0" w:color="auto"/>
          </w:divBdr>
        </w:div>
      </w:divsChild>
    </w:div>
    <w:div w:id="2067214262">
      <w:bodyDiv w:val="1"/>
      <w:marLeft w:val="0"/>
      <w:marRight w:val="0"/>
      <w:marTop w:val="0"/>
      <w:marBottom w:val="0"/>
      <w:divBdr>
        <w:top w:val="none" w:sz="0" w:space="0" w:color="auto"/>
        <w:left w:val="none" w:sz="0" w:space="0" w:color="auto"/>
        <w:bottom w:val="none" w:sz="0" w:space="0" w:color="auto"/>
        <w:right w:val="none" w:sz="0" w:space="0" w:color="auto"/>
      </w:divBdr>
      <w:divsChild>
        <w:div w:id="1079213162">
          <w:marLeft w:val="0"/>
          <w:marRight w:val="0"/>
          <w:marTop w:val="0"/>
          <w:marBottom w:val="0"/>
          <w:divBdr>
            <w:top w:val="none" w:sz="0" w:space="0" w:color="auto"/>
            <w:left w:val="none" w:sz="0" w:space="0" w:color="auto"/>
            <w:bottom w:val="none" w:sz="0" w:space="0" w:color="auto"/>
            <w:right w:val="none" w:sz="0" w:space="0" w:color="auto"/>
          </w:divBdr>
        </w:div>
        <w:div w:id="348290018">
          <w:marLeft w:val="0"/>
          <w:marRight w:val="0"/>
          <w:marTop w:val="0"/>
          <w:marBottom w:val="0"/>
          <w:divBdr>
            <w:top w:val="none" w:sz="0" w:space="0" w:color="auto"/>
            <w:left w:val="none" w:sz="0" w:space="0" w:color="auto"/>
            <w:bottom w:val="none" w:sz="0" w:space="0" w:color="auto"/>
            <w:right w:val="none" w:sz="0" w:space="0" w:color="auto"/>
          </w:divBdr>
        </w:div>
        <w:div w:id="681933198">
          <w:marLeft w:val="0"/>
          <w:marRight w:val="0"/>
          <w:marTop w:val="0"/>
          <w:marBottom w:val="0"/>
          <w:divBdr>
            <w:top w:val="none" w:sz="0" w:space="0" w:color="auto"/>
            <w:left w:val="none" w:sz="0" w:space="0" w:color="auto"/>
            <w:bottom w:val="none" w:sz="0" w:space="0" w:color="auto"/>
            <w:right w:val="none" w:sz="0" w:space="0" w:color="auto"/>
          </w:divBdr>
          <w:divsChild>
            <w:div w:id="1055469852">
              <w:marLeft w:val="0"/>
              <w:marRight w:val="0"/>
              <w:marTop w:val="0"/>
              <w:marBottom w:val="0"/>
              <w:divBdr>
                <w:top w:val="none" w:sz="0" w:space="0" w:color="auto"/>
                <w:left w:val="none" w:sz="0" w:space="0" w:color="auto"/>
                <w:bottom w:val="none" w:sz="0" w:space="0" w:color="auto"/>
                <w:right w:val="none" w:sz="0" w:space="0" w:color="auto"/>
              </w:divBdr>
            </w:div>
            <w:div w:id="1436512241">
              <w:marLeft w:val="0"/>
              <w:marRight w:val="0"/>
              <w:marTop w:val="0"/>
              <w:marBottom w:val="0"/>
              <w:divBdr>
                <w:top w:val="none" w:sz="0" w:space="0" w:color="auto"/>
                <w:left w:val="none" w:sz="0" w:space="0" w:color="auto"/>
                <w:bottom w:val="none" w:sz="0" w:space="0" w:color="auto"/>
                <w:right w:val="none" w:sz="0" w:space="0" w:color="auto"/>
              </w:divBdr>
              <w:divsChild>
                <w:div w:id="379746922">
                  <w:marLeft w:val="0"/>
                  <w:marRight w:val="0"/>
                  <w:marTop w:val="0"/>
                  <w:marBottom w:val="0"/>
                  <w:divBdr>
                    <w:top w:val="none" w:sz="0" w:space="0" w:color="auto"/>
                    <w:left w:val="none" w:sz="0" w:space="0" w:color="auto"/>
                    <w:bottom w:val="none" w:sz="0" w:space="0" w:color="auto"/>
                    <w:right w:val="none" w:sz="0" w:space="0" w:color="auto"/>
                  </w:divBdr>
                </w:div>
                <w:div w:id="1807580473">
                  <w:marLeft w:val="0"/>
                  <w:marRight w:val="0"/>
                  <w:marTop w:val="0"/>
                  <w:marBottom w:val="0"/>
                  <w:divBdr>
                    <w:top w:val="none" w:sz="0" w:space="0" w:color="auto"/>
                    <w:left w:val="none" w:sz="0" w:space="0" w:color="auto"/>
                    <w:bottom w:val="none" w:sz="0" w:space="0" w:color="auto"/>
                    <w:right w:val="none" w:sz="0" w:space="0" w:color="auto"/>
                  </w:divBdr>
                </w:div>
                <w:div w:id="875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715</Words>
  <Characters>4225</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Jana Švábová</cp:lastModifiedBy>
  <cp:revision>86</cp:revision>
  <dcterms:created xsi:type="dcterms:W3CDTF">2024-04-03T13:21:00Z</dcterms:created>
  <dcterms:modified xsi:type="dcterms:W3CDTF">2026-05-11T11:13:00Z</dcterms:modified>
</cp:coreProperties>
</file>