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2AA" w:rsidRDefault="005322AA" w:rsidP="00A134FA">
      <w:pPr>
        <w:spacing w:after="0"/>
        <w:jc w:val="center"/>
        <w:rPr>
          <w:rFonts w:ascii="Book Antiqua" w:hAnsi="Book Antiqua" w:cs="Times New Roman"/>
          <w:b/>
          <w:sz w:val="32"/>
          <w:szCs w:val="32"/>
        </w:rPr>
      </w:pPr>
      <w:r w:rsidRPr="005322AA">
        <w:rPr>
          <w:rFonts w:ascii="Book Antiqua" w:hAnsi="Book Antiqua" w:cs="Times New Roman"/>
          <w:b/>
          <w:sz w:val="32"/>
          <w:szCs w:val="32"/>
        </w:rPr>
        <w:t>Hodnocení CBM 2025</w:t>
      </w:r>
    </w:p>
    <w:p w:rsidR="0005539D" w:rsidRPr="005322AA" w:rsidRDefault="0005539D" w:rsidP="0005539D">
      <w:pPr>
        <w:spacing w:after="0"/>
        <w:jc w:val="both"/>
        <w:rPr>
          <w:rFonts w:ascii="Book Antiqua" w:hAnsi="Book Antiqua" w:cs="Times New Roman"/>
          <w:b/>
          <w:sz w:val="32"/>
          <w:szCs w:val="32"/>
        </w:rPr>
      </w:pPr>
    </w:p>
    <w:p w:rsidR="005322AA" w:rsidRPr="005322AA" w:rsidRDefault="005322AA" w:rsidP="0005539D">
      <w:pPr>
        <w:spacing w:after="0" w:line="240" w:lineRule="auto"/>
        <w:jc w:val="both"/>
        <w:rPr>
          <w:rFonts w:ascii="Book Antiqua" w:eastAsia="Times New Roman" w:hAnsi="Book Antiqua" w:cs="Calibri"/>
          <w:b/>
          <w:i/>
          <w:color w:val="000000"/>
          <w:sz w:val="24"/>
          <w:szCs w:val="24"/>
          <w:lang w:eastAsia="cs-CZ"/>
        </w:rPr>
      </w:pPr>
      <w:r w:rsidRPr="005322AA">
        <w:rPr>
          <w:rFonts w:ascii="Book Antiqua" w:eastAsia="Times New Roman" w:hAnsi="Book Antiqua" w:cs="Calibri"/>
          <w:b/>
          <w:i/>
          <w:color w:val="000000"/>
          <w:sz w:val="24"/>
          <w:szCs w:val="24"/>
          <w:lang w:eastAsia="cs-CZ"/>
        </w:rPr>
        <w:t>Hodnotící komise VNJH:</w:t>
      </w:r>
    </w:p>
    <w:p w:rsidR="005322AA" w:rsidRPr="005322AA" w:rsidRDefault="005322AA" w:rsidP="0005539D">
      <w:pPr>
        <w:spacing w:after="0" w:line="240" w:lineRule="auto"/>
        <w:jc w:val="both"/>
        <w:rPr>
          <w:rFonts w:ascii="Book Antiqua" w:eastAsia="Times New Roman" w:hAnsi="Book Antiqua" w:cs="Calibri"/>
          <w:b/>
          <w:i/>
          <w:color w:val="000000"/>
          <w:sz w:val="24"/>
          <w:szCs w:val="24"/>
          <w:lang w:eastAsia="cs-CZ"/>
        </w:rPr>
      </w:pPr>
    </w:p>
    <w:p w:rsidR="001D0D97" w:rsidRDefault="005322AA" w:rsidP="0005539D">
      <w:pPr>
        <w:spacing w:after="0" w:line="259" w:lineRule="auto"/>
        <w:jc w:val="both"/>
        <w:rPr>
          <w:rFonts w:ascii="Book Antiqua" w:eastAsia="Calibri" w:hAnsi="Book Antiqua" w:cs="Times New Roman"/>
          <w:b/>
          <w:sz w:val="24"/>
          <w:szCs w:val="24"/>
        </w:rPr>
      </w:pPr>
      <w:r w:rsidRPr="005322AA">
        <w:rPr>
          <w:rFonts w:ascii="Book Antiqua" w:eastAsia="Calibri" w:hAnsi="Book Antiqua" w:cs="Times New Roman"/>
          <w:b/>
          <w:sz w:val="24"/>
          <w:szCs w:val="24"/>
        </w:rPr>
        <w:t>Lola Holub: Na úkor druhých</w:t>
      </w:r>
    </w:p>
    <w:p w:rsid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 xml:space="preserve">Studentka se pokouší kriticky analyzovat </w:t>
      </w:r>
      <w:proofErr w:type="spellStart"/>
      <w:r w:rsidRPr="005322AA">
        <w:rPr>
          <w:rFonts w:ascii="Book Antiqua" w:eastAsia="Calibri" w:hAnsi="Book Antiqua" w:cs="Times New Roman"/>
          <w:sz w:val="24"/>
          <w:szCs w:val="24"/>
        </w:rPr>
        <w:t>Hejdánkovy</w:t>
      </w:r>
      <w:proofErr w:type="spellEnd"/>
      <w:r w:rsidRPr="005322AA">
        <w:rPr>
          <w:rFonts w:ascii="Book Antiqua" w:eastAsia="Calibri" w:hAnsi="Book Antiqua" w:cs="Times New Roman"/>
          <w:sz w:val="24"/>
          <w:szCs w:val="24"/>
        </w:rPr>
        <w:t xml:space="preserve"> úvahy o </w:t>
      </w:r>
      <w:proofErr w:type="spellStart"/>
      <w:r w:rsidRPr="005322AA">
        <w:rPr>
          <w:rFonts w:ascii="Book Antiqua" w:eastAsia="Calibri" w:hAnsi="Book Antiqua" w:cs="Times New Roman"/>
          <w:sz w:val="24"/>
          <w:szCs w:val="24"/>
        </w:rPr>
        <w:t>Berďajevovu</w:t>
      </w:r>
      <w:proofErr w:type="spellEnd"/>
      <w:r w:rsidRPr="005322AA">
        <w:rPr>
          <w:rFonts w:ascii="Book Antiqua" w:eastAsia="Calibri" w:hAnsi="Book Antiqua" w:cs="Times New Roman"/>
          <w:sz w:val="24"/>
          <w:szCs w:val="24"/>
        </w:rPr>
        <w:t xml:space="preserve"> tvrzení, že svoboda není demokratická, ale aristokratická. Pozastavuje se nad tím, že by demokracie měla být pozvedáváním těch slabších a nižších na úroveň aspoň průměru. Ptá se: Je svoboda opravdu jen o neustálém dosahování úspěchu? Všímá si toho, jak je těžké definovat svobodu, aby to vyhovovalo všem možnostem a že demokracie znamená svobodu pro všechny. Ptá se, kdo jsou ti slabší a znevýhodnění a nebojí se odporovat sama sobě. Konfrontuje vztah mezi svobodou a majetkem. Potřebujeme více majetku, abychom byli </w:t>
      </w:r>
      <w:proofErr w:type="gramStart"/>
      <w:r w:rsidRPr="005322AA">
        <w:rPr>
          <w:rFonts w:ascii="Book Antiqua" w:eastAsia="Calibri" w:hAnsi="Book Antiqua" w:cs="Times New Roman"/>
          <w:sz w:val="24"/>
          <w:szCs w:val="24"/>
        </w:rPr>
        <w:t>svobodnější nebo</w:t>
      </w:r>
      <w:proofErr w:type="gramEnd"/>
      <w:r w:rsidRPr="005322AA">
        <w:rPr>
          <w:rFonts w:ascii="Book Antiqua" w:eastAsia="Calibri" w:hAnsi="Book Antiqua" w:cs="Times New Roman"/>
          <w:sz w:val="24"/>
          <w:szCs w:val="24"/>
        </w:rPr>
        <w:t xml:space="preserve"> naopak můžeme být svobodnější bez majetku? V závěru načrtává zajímavý obraz, v němž by více svobody pro někoho znamenalo méně svobody pro druhého, jako když jsou dva balónky natěsnané vedle sebe v malém prostoru. Přeje si dostatek jídla i svobody pro všechny, ale přiznává, že na otázku, zda je svoboda demokratická či aristokratická odpověď nenašla.</w:t>
      </w:r>
    </w:p>
    <w:p w:rsidR="0005539D" w:rsidRPr="001D0D97" w:rsidRDefault="0005539D" w:rsidP="0005539D">
      <w:pPr>
        <w:spacing w:after="0" w:line="259" w:lineRule="auto"/>
        <w:jc w:val="both"/>
        <w:rPr>
          <w:rFonts w:ascii="Book Antiqua" w:eastAsia="Calibri" w:hAnsi="Book Antiqua" w:cs="Times New Roman"/>
          <w:b/>
          <w:sz w:val="24"/>
          <w:szCs w:val="24"/>
        </w:rPr>
      </w:pPr>
    </w:p>
    <w:p w:rsidR="005322AA" w:rsidRPr="005322AA" w:rsidRDefault="005322AA" w:rsidP="0005539D">
      <w:pPr>
        <w:spacing w:after="0" w:line="259" w:lineRule="auto"/>
        <w:jc w:val="both"/>
        <w:rPr>
          <w:rFonts w:ascii="Book Antiqua" w:eastAsia="Calibri" w:hAnsi="Book Antiqua" w:cs="Times New Roman"/>
          <w:b/>
          <w:sz w:val="24"/>
          <w:szCs w:val="24"/>
        </w:rPr>
      </w:pPr>
      <w:r w:rsidRPr="005322AA">
        <w:rPr>
          <w:rFonts w:ascii="Book Antiqua" w:eastAsia="Calibri" w:hAnsi="Book Antiqua" w:cs="Times New Roman"/>
          <w:b/>
          <w:sz w:val="24"/>
          <w:szCs w:val="24"/>
        </w:rPr>
        <w:t>Alžběta Musilová: Snížení věkové hranice pro aktivní volební právo, cesta k demokratizaci, nebo spíše k populismu?</w:t>
      </w:r>
    </w:p>
    <w:p w:rsid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 xml:space="preserve">Autorka se věcně, analyticky, prostřednictvím argumentů pro a proti zamýšlí nad otázkou, zda by u nás mohla či měla být snížena věková hranice pro aktivní volební právo. Volební právo definuje prostřednictvím podílení se na vývoji a budoucnosti státu, ale také přinesení větší odpovědnosti. Navzdory argumentům, že mladí lidé nemají dostatek životních zkušeností, že nejsou nijak stranicky ukotvení a že </w:t>
      </w:r>
      <w:proofErr w:type="gramStart"/>
      <w:r w:rsidRPr="005322AA">
        <w:rPr>
          <w:rFonts w:ascii="Book Antiqua" w:eastAsia="Calibri" w:hAnsi="Book Antiqua" w:cs="Times New Roman"/>
          <w:sz w:val="24"/>
          <w:szCs w:val="24"/>
        </w:rPr>
        <w:t>mají</w:t>
      </w:r>
      <w:proofErr w:type="gramEnd"/>
      <w:r w:rsidRPr="005322AA">
        <w:rPr>
          <w:rFonts w:ascii="Book Antiqua" w:eastAsia="Calibri" w:hAnsi="Book Antiqua" w:cs="Times New Roman"/>
          <w:sz w:val="24"/>
          <w:szCs w:val="24"/>
        </w:rPr>
        <w:t xml:space="preserve"> spíše tendenci před volbami svůj názor změnit se </w:t>
      </w:r>
      <w:proofErr w:type="gramStart"/>
      <w:r w:rsidRPr="005322AA">
        <w:rPr>
          <w:rFonts w:ascii="Book Antiqua" w:eastAsia="Calibri" w:hAnsi="Book Antiqua" w:cs="Times New Roman"/>
          <w:sz w:val="24"/>
          <w:szCs w:val="24"/>
        </w:rPr>
        <w:t>přiklání</w:t>
      </w:r>
      <w:proofErr w:type="gramEnd"/>
      <w:r w:rsidRPr="005322AA">
        <w:rPr>
          <w:rFonts w:ascii="Book Antiqua" w:eastAsia="Calibri" w:hAnsi="Book Antiqua" w:cs="Times New Roman"/>
          <w:sz w:val="24"/>
          <w:szCs w:val="24"/>
        </w:rPr>
        <w:t xml:space="preserve"> k tomu, že mladší voliči by mohli být hodnotným přínosem pro naši demokracii, pokud by prošli vhodnou přípravou skrze vzdělání o politice a občanské odpovědnosti. Otázku populismu autorka nechala úplně stranou.</w:t>
      </w:r>
    </w:p>
    <w:p w:rsidR="0005539D" w:rsidRPr="005322AA" w:rsidRDefault="0005539D" w:rsidP="0005539D">
      <w:pPr>
        <w:spacing w:after="0" w:line="259" w:lineRule="auto"/>
        <w:jc w:val="both"/>
        <w:rPr>
          <w:rFonts w:ascii="Book Antiqua" w:eastAsia="Calibri" w:hAnsi="Book Antiqua" w:cs="Times New Roman"/>
          <w:sz w:val="24"/>
          <w:szCs w:val="24"/>
        </w:rPr>
      </w:pPr>
    </w:p>
    <w:p w:rsidR="005322AA" w:rsidRPr="005322AA" w:rsidRDefault="005322AA" w:rsidP="0005539D">
      <w:pPr>
        <w:spacing w:after="0" w:line="259" w:lineRule="auto"/>
        <w:jc w:val="both"/>
        <w:rPr>
          <w:rFonts w:ascii="Book Antiqua" w:eastAsia="Calibri" w:hAnsi="Book Antiqua" w:cs="Times New Roman"/>
          <w:b/>
          <w:sz w:val="24"/>
          <w:szCs w:val="24"/>
        </w:rPr>
      </w:pPr>
      <w:r w:rsidRPr="005322AA">
        <w:rPr>
          <w:rFonts w:ascii="Book Antiqua" w:eastAsia="Calibri" w:hAnsi="Book Antiqua" w:cs="Times New Roman"/>
          <w:b/>
          <w:sz w:val="24"/>
          <w:szCs w:val="24"/>
        </w:rPr>
        <w:t>Samuel Šváb: Svoboda / Iluze</w:t>
      </w:r>
    </w:p>
    <w:p w:rsid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 xml:space="preserve">Svobodu autor definuje možností volby, schopnosti samostatného rozhodování a odpovědností za vlastní činy, ale definici spojuje s otázkou, zda je naše vůle skutečně nezávislá nebo jsme jen produktem okolností. Zamýšlí se nad omezeností naší svobody v oblasti marketingu, kde je vypracována řada technik, jak donutit zákazníka, aby si koupil to, co mu průmysl a firmy prodat chtějí. Dále se zamýšlí nad oblastí nesvobody a manipulace na sociálních sítích zejména prostřednictvím algoritmů. Ptá se, nakolik jsme zde pány svého času a rozhodování. Všímá si psychologických aspektů svobody a toho, že strach, úzkost a tlak okolí nás mohou svazovat stejně jako totalitní režim. Nakonec se pustí do oblasti historie a upozorňuje, že svoboda může být potlačována nejen násilím a cenzurou v totalitních režimech, ale i propagandou, ekonomickými tlaky a omezeným přístupem k informacím v demokratických zemích. Pěkný závěr je obsažený v definici svobody jako uvědomění si svého ovlivnění a </w:t>
      </w:r>
      <w:r w:rsidRPr="005322AA">
        <w:rPr>
          <w:rFonts w:ascii="Book Antiqua" w:eastAsia="Calibri" w:hAnsi="Book Antiqua" w:cs="Times New Roman"/>
          <w:sz w:val="24"/>
          <w:szCs w:val="24"/>
        </w:rPr>
        <w:lastRenderedPageBreak/>
        <w:t>rozhodnutí pro převzetí kontroly nad svým životem. Naopak problematický mi připadá druhý závěr, kdy autorův svobodný člověk by musel žít o samotě, v přírodě, odříznutý od vnějších vlivů, ale zároveň by mohl kamkoli jít. Prý by takoví mohli být pravěcí lidé, ovšem i ti se museli přizpůsobovat životu v tlupě.</w:t>
      </w:r>
    </w:p>
    <w:p w:rsidR="0005539D" w:rsidRPr="005322AA" w:rsidRDefault="0005539D" w:rsidP="0005539D">
      <w:pPr>
        <w:spacing w:after="0" w:line="259" w:lineRule="auto"/>
        <w:jc w:val="both"/>
        <w:rPr>
          <w:rFonts w:ascii="Book Antiqua" w:eastAsia="Calibri" w:hAnsi="Book Antiqua" w:cs="Times New Roman"/>
          <w:sz w:val="24"/>
          <w:szCs w:val="24"/>
        </w:rPr>
      </w:pPr>
    </w:p>
    <w:p w:rsidR="005322AA" w:rsidRPr="005322AA" w:rsidRDefault="005322AA" w:rsidP="0005539D">
      <w:pPr>
        <w:spacing w:after="0" w:line="259" w:lineRule="auto"/>
        <w:jc w:val="both"/>
        <w:rPr>
          <w:rFonts w:ascii="Book Antiqua" w:eastAsia="Calibri" w:hAnsi="Book Antiqua" w:cs="Times New Roman"/>
          <w:b/>
          <w:sz w:val="24"/>
          <w:szCs w:val="24"/>
        </w:rPr>
      </w:pPr>
      <w:r w:rsidRPr="005322AA">
        <w:rPr>
          <w:rFonts w:ascii="Book Antiqua" w:eastAsia="Calibri" w:hAnsi="Book Antiqua" w:cs="Times New Roman"/>
          <w:b/>
          <w:sz w:val="24"/>
          <w:szCs w:val="24"/>
        </w:rPr>
        <w:t xml:space="preserve">Eliška </w:t>
      </w:r>
      <w:proofErr w:type="spellStart"/>
      <w:r w:rsidRPr="005322AA">
        <w:rPr>
          <w:rFonts w:ascii="Book Antiqua" w:eastAsia="Calibri" w:hAnsi="Book Antiqua" w:cs="Times New Roman"/>
          <w:b/>
          <w:sz w:val="24"/>
          <w:szCs w:val="24"/>
        </w:rPr>
        <w:t>Výlobová</w:t>
      </w:r>
      <w:proofErr w:type="spellEnd"/>
      <w:r w:rsidRPr="005322AA">
        <w:rPr>
          <w:rFonts w:ascii="Book Antiqua" w:eastAsia="Calibri" w:hAnsi="Book Antiqua" w:cs="Times New Roman"/>
          <w:b/>
          <w:sz w:val="24"/>
          <w:szCs w:val="24"/>
        </w:rPr>
        <w:t>: Tvor neurčitý</w:t>
      </w:r>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Autorka se nejprve pokouší konfrontovat svobodnou vůli s evoluční biologií ve skeptické i optimistické podobě. Ptá se, zda lze akceptovat Komenského výrok, že je člověk „</w:t>
      </w:r>
      <w:proofErr w:type="spellStart"/>
      <w:r w:rsidRPr="005322AA">
        <w:rPr>
          <w:rFonts w:ascii="Book Antiqua" w:eastAsia="Calibri" w:hAnsi="Book Antiqua" w:cs="Times New Roman"/>
          <w:sz w:val="24"/>
          <w:szCs w:val="24"/>
        </w:rPr>
        <w:t>creatura</w:t>
      </w:r>
      <w:proofErr w:type="spellEnd"/>
      <w:r w:rsidRPr="005322AA">
        <w:rPr>
          <w:rFonts w:ascii="Book Antiqua" w:eastAsia="Calibri" w:hAnsi="Book Antiqua" w:cs="Times New Roman"/>
          <w:sz w:val="24"/>
          <w:szCs w:val="24"/>
        </w:rPr>
        <w:t xml:space="preserve"> </w:t>
      </w:r>
      <w:proofErr w:type="spellStart"/>
      <w:r w:rsidRPr="005322AA">
        <w:rPr>
          <w:rFonts w:ascii="Book Antiqua" w:eastAsia="Calibri" w:hAnsi="Book Antiqua" w:cs="Times New Roman"/>
          <w:sz w:val="24"/>
          <w:szCs w:val="24"/>
        </w:rPr>
        <w:t>indeterminata</w:t>
      </w:r>
      <w:proofErr w:type="spellEnd"/>
      <w:r w:rsidRPr="005322AA">
        <w:rPr>
          <w:rFonts w:ascii="Book Antiqua" w:eastAsia="Calibri" w:hAnsi="Book Antiqua" w:cs="Times New Roman"/>
          <w:sz w:val="24"/>
          <w:szCs w:val="24"/>
        </w:rPr>
        <w:t xml:space="preserve">“ S Kantem i Adlerem soudí, že v naší společnosti se oceňují tzv. mužské povahové rysy, zatímco ty ženské se považují za slabost. Ve svých úvahách přechází k Viktoru </w:t>
      </w:r>
      <w:proofErr w:type="spellStart"/>
      <w:r w:rsidRPr="005322AA">
        <w:rPr>
          <w:rFonts w:ascii="Book Antiqua" w:eastAsia="Calibri" w:hAnsi="Book Antiqua" w:cs="Times New Roman"/>
          <w:sz w:val="24"/>
          <w:szCs w:val="24"/>
        </w:rPr>
        <w:t>Franklovi</w:t>
      </w:r>
      <w:proofErr w:type="spellEnd"/>
      <w:r w:rsidRPr="005322AA">
        <w:rPr>
          <w:rFonts w:ascii="Book Antiqua" w:eastAsia="Calibri" w:hAnsi="Book Antiqua" w:cs="Times New Roman"/>
          <w:sz w:val="24"/>
          <w:szCs w:val="24"/>
        </w:rPr>
        <w:t>, k existenciálnímu vakuu, vnitřní prázdnotě, která vede k tomu, že život bez smyslu a bez cíle, znamená konec. S </w:t>
      </w:r>
      <w:proofErr w:type="spellStart"/>
      <w:r w:rsidRPr="005322AA">
        <w:rPr>
          <w:rFonts w:ascii="Book Antiqua" w:eastAsia="Calibri" w:hAnsi="Book Antiqua" w:cs="Times New Roman"/>
          <w:sz w:val="24"/>
          <w:szCs w:val="24"/>
        </w:rPr>
        <w:t>Franklem</w:t>
      </w:r>
      <w:proofErr w:type="spellEnd"/>
      <w:r w:rsidRPr="005322AA">
        <w:rPr>
          <w:rFonts w:ascii="Book Antiqua" w:eastAsia="Calibri" w:hAnsi="Book Antiqua" w:cs="Times New Roman"/>
          <w:sz w:val="24"/>
          <w:szCs w:val="24"/>
        </w:rPr>
        <w:t xml:space="preserve"> soudí, že svobodný může být člověk pouze vůči osudu. Vrací se ke Komenskému a namítá, že těžko jsme v nekonečnu. Autorka dospívá k tomu, že právě tehdy, když jen nám odepřena „vnější svoboda“, navzdory různým ale, může být člověk svobodný. Autorka končí poněkud </w:t>
      </w:r>
      <w:proofErr w:type="spellStart"/>
      <w:r w:rsidRPr="005322AA">
        <w:rPr>
          <w:rFonts w:ascii="Book Antiqua" w:eastAsia="Calibri" w:hAnsi="Book Antiqua" w:cs="Times New Roman"/>
          <w:sz w:val="24"/>
          <w:szCs w:val="24"/>
        </w:rPr>
        <w:t>pýticky</w:t>
      </w:r>
      <w:proofErr w:type="spellEnd"/>
      <w:r w:rsidRPr="005322AA">
        <w:rPr>
          <w:rFonts w:ascii="Book Antiqua" w:eastAsia="Calibri" w:hAnsi="Book Antiqua" w:cs="Times New Roman"/>
          <w:sz w:val="24"/>
          <w:szCs w:val="24"/>
        </w:rPr>
        <w:t>, že ač nedokážeme říci, jak moc jsme svobodní, a že nevíme, do jaké míry můžeme být svobodni, tak nesmíme přestat upozorňovat na důležitost svobody slova. Čtenář je v pokušení aplikovat závěrečný citát Čapka: „představte si to ticho, kdyby lidé říkali jen to, co ví“ na autorku samotnou. Ještě bych rád autorku upozornil na to, že zápasí s měkkými a tvrdými i a s překlepy.</w:t>
      </w:r>
    </w:p>
    <w:p w:rsidR="005322AA" w:rsidRDefault="005322AA" w:rsidP="0005539D">
      <w:pPr>
        <w:spacing w:after="0" w:line="259" w:lineRule="auto"/>
        <w:jc w:val="both"/>
        <w:rPr>
          <w:rFonts w:ascii="Book Antiqua" w:eastAsia="Calibri" w:hAnsi="Book Antiqua" w:cs="Times New Roman"/>
          <w:sz w:val="24"/>
          <w:szCs w:val="24"/>
        </w:rPr>
      </w:pPr>
    </w:p>
    <w:p w:rsidR="0005539D" w:rsidRDefault="0005539D" w:rsidP="0005539D">
      <w:pPr>
        <w:spacing w:after="0" w:line="259" w:lineRule="auto"/>
        <w:jc w:val="both"/>
        <w:rPr>
          <w:rFonts w:ascii="Book Antiqua" w:eastAsia="Calibri" w:hAnsi="Book Antiqua" w:cs="Times New Roman"/>
          <w:sz w:val="24"/>
          <w:szCs w:val="24"/>
        </w:rPr>
      </w:pPr>
    </w:p>
    <w:p w:rsidR="005322AA" w:rsidRDefault="005322AA" w:rsidP="0005539D">
      <w:pPr>
        <w:spacing w:after="0" w:line="259" w:lineRule="auto"/>
        <w:jc w:val="both"/>
        <w:rPr>
          <w:rFonts w:ascii="Book Antiqua" w:eastAsia="Calibri" w:hAnsi="Book Antiqua" w:cs="Times New Roman"/>
          <w:b/>
          <w:i/>
          <w:sz w:val="24"/>
          <w:szCs w:val="24"/>
        </w:rPr>
      </w:pPr>
      <w:r w:rsidRPr="005322AA">
        <w:rPr>
          <w:rFonts w:ascii="Book Antiqua" w:eastAsia="Calibri" w:hAnsi="Book Antiqua" w:cs="Times New Roman"/>
          <w:b/>
          <w:i/>
          <w:sz w:val="24"/>
          <w:szCs w:val="24"/>
        </w:rPr>
        <w:t>Hodnotící komise SFP:</w:t>
      </w:r>
    </w:p>
    <w:p w:rsidR="0005539D" w:rsidRDefault="0005539D" w:rsidP="0005539D">
      <w:pPr>
        <w:spacing w:after="0" w:line="259" w:lineRule="auto"/>
        <w:jc w:val="both"/>
        <w:rPr>
          <w:rFonts w:ascii="Book Antiqua" w:eastAsia="Calibri" w:hAnsi="Book Antiqua" w:cs="Times New Roman"/>
          <w:b/>
          <w:i/>
          <w:sz w:val="24"/>
          <w:szCs w:val="24"/>
        </w:rPr>
      </w:pPr>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b/>
          <w:bCs/>
          <w:sz w:val="24"/>
          <w:szCs w:val="24"/>
        </w:rPr>
        <w:t>Alžběta Nedvědová: Helena. Slabý hlas demokracie </w:t>
      </w:r>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 xml:space="preserve">Autorka předložila do hloubky zpracovaný text o Heleně Koželuhové. Ve výborně, i po novinářské stránce profesionálně napsaném eseji nesmlčela ani poválečné postoje Koželuhové k vyhnání Němců, které dnes nemusí často ladit s většinovým </w:t>
      </w:r>
      <w:proofErr w:type="gramStart"/>
      <w:r w:rsidRPr="005322AA">
        <w:rPr>
          <w:rFonts w:ascii="Book Antiqua" w:eastAsia="Calibri" w:hAnsi="Book Antiqua" w:cs="Times New Roman"/>
          <w:sz w:val="24"/>
          <w:szCs w:val="24"/>
        </w:rPr>
        <w:t>mínění</w:t>
      </w:r>
      <w:proofErr w:type="gramEnd"/>
      <w:r w:rsidRPr="005322AA">
        <w:rPr>
          <w:rFonts w:ascii="Book Antiqua" w:eastAsia="Calibri" w:hAnsi="Book Antiqua" w:cs="Times New Roman"/>
          <w:sz w:val="24"/>
          <w:szCs w:val="24"/>
        </w:rPr>
        <w:t>. Nesoudí, ale snaží se pochopit, vnímat tehdejší kontext. Koželuhová ostatně většinu svého života vždy nějak vyčnívala. Po válce patřila k hrstce novinářů, kteří nešli s dobovým proudem, o čemž svědčí i fakt, že jejich tehdejší práce se vlastně nakonec vešly do jednoho knižního souboru. Na práci oceňujeme také, že se autorka zaměřila na málo připomínanou osobnost. Text je nadto velmi kultivovaně napsán, autorka prokazuje stylistickou zručnost a talent.</w:t>
      </w:r>
    </w:p>
    <w:p w:rsidR="0005539D" w:rsidRDefault="0005539D" w:rsidP="0005539D">
      <w:pPr>
        <w:spacing w:after="0" w:line="259" w:lineRule="auto"/>
        <w:jc w:val="both"/>
        <w:rPr>
          <w:rFonts w:ascii="Book Antiqua" w:eastAsia="Calibri" w:hAnsi="Book Antiqua" w:cs="Times New Roman"/>
          <w:sz w:val="24"/>
          <w:szCs w:val="24"/>
        </w:rPr>
      </w:pPr>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b/>
          <w:bCs/>
          <w:sz w:val="24"/>
          <w:szCs w:val="24"/>
        </w:rPr>
        <w:t xml:space="preserve">Frederik </w:t>
      </w:r>
      <w:proofErr w:type="spellStart"/>
      <w:r w:rsidRPr="005322AA">
        <w:rPr>
          <w:rFonts w:ascii="Book Antiqua" w:eastAsia="Calibri" w:hAnsi="Book Antiqua" w:cs="Times New Roman"/>
          <w:b/>
          <w:bCs/>
          <w:sz w:val="24"/>
          <w:szCs w:val="24"/>
        </w:rPr>
        <w:t>Hurrle</w:t>
      </w:r>
      <w:proofErr w:type="spellEnd"/>
      <w:r w:rsidRPr="005322AA">
        <w:rPr>
          <w:rFonts w:ascii="Book Antiqua" w:eastAsia="Calibri" w:hAnsi="Book Antiqua" w:cs="Times New Roman"/>
          <w:b/>
          <w:bCs/>
          <w:sz w:val="24"/>
          <w:szCs w:val="24"/>
        </w:rPr>
        <w:t>: Když slova zraňují aneb vliv dezinformací na společnost a demokracii</w:t>
      </w:r>
    </w:p>
    <w:p w:rsidR="001D0D97"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 xml:space="preserve">Kvalitně a poctivě zpracovaná úvaha s přesvědčivými zdroji, kultivovaně shrnuto, přidanou hodnotou je autorův osobní postoj. Autor se zaměřil na otázku boje s desinformacemi na základě konkrétních, většinou domácích, příkladů a pokusil se s nelehkými aspekty boje proti nim vyrovnat. Kde je hranice svobody slova a hájení pravdy? Kde všude a jak může zasahovat stát a jak velkou roli v procesu odhalování nepravd ve veřejném prostoru může hrát vzdělání a mediální gramotnost populace? </w:t>
      </w:r>
      <w:r w:rsidRPr="005322AA">
        <w:rPr>
          <w:rFonts w:ascii="Book Antiqua" w:eastAsia="Calibri" w:hAnsi="Book Antiqua" w:cs="Times New Roman"/>
          <w:sz w:val="24"/>
          <w:szCs w:val="24"/>
        </w:rPr>
        <w:lastRenderedPageBreak/>
        <w:t>Na nelehké otázky se autor snažil poctivě a věcně najít odpovědi či aspoň možné cesty. </w:t>
      </w:r>
    </w:p>
    <w:p w:rsidR="0005539D" w:rsidRDefault="0005539D" w:rsidP="0005539D">
      <w:pPr>
        <w:spacing w:after="0" w:line="259" w:lineRule="auto"/>
        <w:jc w:val="both"/>
        <w:rPr>
          <w:rFonts w:ascii="Book Antiqua" w:eastAsia="Calibri" w:hAnsi="Book Antiqua" w:cs="Times New Roman"/>
          <w:b/>
          <w:bCs/>
          <w:sz w:val="24"/>
          <w:szCs w:val="24"/>
        </w:rPr>
      </w:pPr>
      <w:bookmarkStart w:id="0" w:name="_GoBack"/>
      <w:bookmarkEnd w:id="0"/>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b/>
          <w:bCs/>
          <w:sz w:val="24"/>
          <w:szCs w:val="24"/>
        </w:rPr>
        <w:t>Adam Rek: O čem by se mělo psát v mém kraji?  </w:t>
      </w:r>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Autor splnil přesně zadání — rozhlédl se kolem sebe, zamyslel se a vybral si malý problém ze svého okolí. Je navíc možné, že se s ním rozhodne víc pohnout (jak to naznačuje v textu). A je vlastně nepodstatné, že jsou to "jen" koše a "jen" v Kyjích — takovouto občanskou aktivitu by si mohla přát jakákoli obec. Autor se dokonce otevřeně postavil k využívání umělé inteligence v takovém textu, když ji využil, ale nejen že tento fakt přiznal, ale navíc demonstroval, jak s ní zacházel. </w:t>
      </w:r>
    </w:p>
    <w:p w:rsidR="0005539D" w:rsidRDefault="0005539D" w:rsidP="0005539D">
      <w:pPr>
        <w:spacing w:after="0" w:line="259" w:lineRule="auto"/>
        <w:jc w:val="both"/>
        <w:rPr>
          <w:rFonts w:ascii="Book Antiqua" w:eastAsia="Calibri" w:hAnsi="Book Antiqua" w:cs="Times New Roman"/>
          <w:sz w:val="24"/>
          <w:szCs w:val="24"/>
        </w:rPr>
      </w:pPr>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b/>
          <w:bCs/>
          <w:sz w:val="24"/>
          <w:szCs w:val="24"/>
        </w:rPr>
        <w:t xml:space="preserve">Kristýna Hálková a Izabela </w:t>
      </w:r>
      <w:proofErr w:type="spellStart"/>
      <w:r w:rsidRPr="005322AA">
        <w:rPr>
          <w:rFonts w:ascii="Book Antiqua" w:eastAsia="Calibri" w:hAnsi="Book Antiqua" w:cs="Times New Roman"/>
          <w:b/>
          <w:bCs/>
          <w:sz w:val="24"/>
          <w:szCs w:val="24"/>
        </w:rPr>
        <w:t>Tomiczková</w:t>
      </w:r>
      <w:proofErr w:type="spellEnd"/>
      <w:r w:rsidRPr="005322AA">
        <w:rPr>
          <w:rFonts w:ascii="Book Antiqua" w:eastAsia="Calibri" w:hAnsi="Book Antiqua" w:cs="Times New Roman"/>
          <w:b/>
          <w:bCs/>
          <w:sz w:val="24"/>
          <w:szCs w:val="24"/>
        </w:rPr>
        <w:t xml:space="preserve">: Lev </w:t>
      </w:r>
      <w:proofErr w:type="spellStart"/>
      <w:r w:rsidRPr="005322AA">
        <w:rPr>
          <w:rFonts w:ascii="Book Antiqua" w:eastAsia="Calibri" w:hAnsi="Book Antiqua" w:cs="Times New Roman"/>
          <w:b/>
          <w:bCs/>
          <w:sz w:val="24"/>
          <w:szCs w:val="24"/>
        </w:rPr>
        <w:t>Sychrava</w:t>
      </w:r>
      <w:proofErr w:type="spellEnd"/>
      <w:r w:rsidRPr="005322AA">
        <w:rPr>
          <w:rFonts w:ascii="Book Antiqua" w:eastAsia="Calibri" w:hAnsi="Book Antiqua" w:cs="Times New Roman"/>
          <w:b/>
          <w:bCs/>
          <w:sz w:val="24"/>
          <w:szCs w:val="24"/>
        </w:rPr>
        <w:t xml:space="preserve"> - život v opozici</w:t>
      </w:r>
    </w:p>
    <w:p w:rsidR="005322AA" w:rsidRPr="005322AA" w:rsidRDefault="005322AA" w:rsidP="0005539D">
      <w:pPr>
        <w:spacing w:after="0" w:line="259" w:lineRule="auto"/>
        <w:jc w:val="both"/>
        <w:rPr>
          <w:rFonts w:ascii="Book Antiqua" w:eastAsia="Calibri" w:hAnsi="Book Antiqua" w:cs="Times New Roman"/>
          <w:sz w:val="24"/>
          <w:szCs w:val="24"/>
        </w:rPr>
      </w:pPr>
      <w:r w:rsidRPr="005322AA">
        <w:rPr>
          <w:rFonts w:ascii="Book Antiqua" w:eastAsia="Calibri" w:hAnsi="Book Antiqua" w:cs="Times New Roman"/>
          <w:sz w:val="24"/>
          <w:szCs w:val="24"/>
        </w:rPr>
        <w:t xml:space="preserve">Autorky, podobně jako Alžběta Nedvědová v textu o Koželuhové, neuhnuly před skutečností, že Lev </w:t>
      </w:r>
      <w:proofErr w:type="spellStart"/>
      <w:r w:rsidRPr="005322AA">
        <w:rPr>
          <w:rFonts w:ascii="Book Antiqua" w:eastAsia="Calibri" w:hAnsi="Book Antiqua" w:cs="Times New Roman"/>
          <w:sz w:val="24"/>
          <w:szCs w:val="24"/>
        </w:rPr>
        <w:t>Sychrava</w:t>
      </w:r>
      <w:proofErr w:type="spellEnd"/>
      <w:r w:rsidRPr="005322AA">
        <w:rPr>
          <w:rFonts w:ascii="Book Antiqua" w:eastAsia="Calibri" w:hAnsi="Book Antiqua" w:cs="Times New Roman"/>
          <w:sz w:val="24"/>
          <w:szCs w:val="24"/>
        </w:rPr>
        <w:t xml:space="preserve"> zastával po válce postoje, které dnešnímu veřejnému mínění nekonvenují (znárodnění). Autorky se to snaží pochopit, zasadit do dobového kontextu. Oceňujeme také samotný výběr: je to skutečně málo připomínaná postava, navíc postava dnešnímu člověku už asi většinou jen těžko pochopitelná právě svými poválečnými osudy — někdejší Masarykův stoupenec a představitel legionářství u nás, po válce stoupenec znárodňování a dalších socializačních trendů, následně emigrant, který se v 50. letech vrací do komunistického státu. Jak napsal Ferdinand Peroutka: Šlo o zlomeného muže, který se ocitl sám mimo svůj svět, své lidi a své ideje. </w:t>
      </w:r>
    </w:p>
    <w:p w:rsidR="005322AA" w:rsidRPr="005322AA" w:rsidRDefault="005322AA" w:rsidP="0005539D">
      <w:pPr>
        <w:spacing w:after="0" w:line="259" w:lineRule="auto"/>
        <w:jc w:val="both"/>
        <w:rPr>
          <w:rFonts w:ascii="Book Antiqua" w:eastAsia="Calibri" w:hAnsi="Book Antiqua" w:cs="Times New Roman"/>
          <w:sz w:val="24"/>
          <w:szCs w:val="24"/>
        </w:rPr>
      </w:pPr>
    </w:p>
    <w:sectPr w:rsidR="005322AA" w:rsidRPr="005322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67504F"/>
    <w:multiLevelType w:val="hybridMultilevel"/>
    <w:tmpl w:val="C37870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CF772C2"/>
    <w:multiLevelType w:val="hybridMultilevel"/>
    <w:tmpl w:val="A2228F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8AE4B87"/>
    <w:multiLevelType w:val="hybridMultilevel"/>
    <w:tmpl w:val="B22CC0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4EC7CD2"/>
    <w:multiLevelType w:val="hybridMultilevel"/>
    <w:tmpl w:val="3D7066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2AA"/>
    <w:rsid w:val="0005539D"/>
    <w:rsid w:val="001073AE"/>
    <w:rsid w:val="001D0D97"/>
    <w:rsid w:val="005322AA"/>
    <w:rsid w:val="00A134FA"/>
    <w:rsid w:val="00A71B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571A1-DBE8-4864-9D43-9B864F621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322AA"/>
    <w:pPr>
      <w:spacing w:line="25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5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1026</Words>
  <Characters>6058</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FNBrno</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Švábová</dc:creator>
  <cp:keywords/>
  <dc:description/>
  <cp:lastModifiedBy>Jana Švábová</cp:lastModifiedBy>
  <cp:revision>4</cp:revision>
  <dcterms:created xsi:type="dcterms:W3CDTF">2026-05-11T10:30:00Z</dcterms:created>
  <dcterms:modified xsi:type="dcterms:W3CDTF">2026-05-11T11:13:00Z</dcterms:modified>
</cp:coreProperties>
</file>