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044" w:rsidRPr="004441AB" w:rsidRDefault="00682044" w:rsidP="004441AB">
      <w:pPr>
        <w:spacing w:after="0" w:line="240" w:lineRule="auto"/>
        <w:jc w:val="center"/>
        <w:rPr>
          <w:rFonts w:ascii="Book Antiqua" w:hAnsi="Book Antiqua" w:cs="Times New Roman"/>
          <w:b/>
          <w:sz w:val="32"/>
          <w:szCs w:val="32"/>
        </w:rPr>
      </w:pPr>
      <w:r w:rsidRPr="004441AB">
        <w:rPr>
          <w:rFonts w:ascii="Book Antiqua" w:hAnsi="Book Antiqua" w:cs="Times New Roman"/>
          <w:b/>
          <w:sz w:val="32"/>
          <w:szCs w:val="32"/>
        </w:rPr>
        <w:t>Hodnocení CBM 2026</w:t>
      </w:r>
    </w:p>
    <w:p w:rsidR="00682044" w:rsidRPr="00724463" w:rsidRDefault="00682044" w:rsidP="004441AB">
      <w:pPr>
        <w:spacing w:after="0" w:line="240" w:lineRule="auto"/>
        <w:rPr>
          <w:rFonts w:ascii="Book Antiqua" w:hAnsi="Book Antiqua" w:cs="Times New Roman"/>
          <w:b/>
          <w:sz w:val="24"/>
          <w:szCs w:val="24"/>
        </w:rPr>
      </w:pPr>
    </w:p>
    <w:p w:rsidR="00682044" w:rsidRPr="00724463" w:rsidRDefault="00682044" w:rsidP="004441AB">
      <w:pPr>
        <w:spacing w:after="0" w:line="240" w:lineRule="auto"/>
        <w:rPr>
          <w:rFonts w:ascii="Book Antiqua" w:eastAsia="Times New Roman" w:hAnsi="Book Antiqua" w:cs="Calibri"/>
          <w:b/>
          <w:i/>
          <w:color w:val="000000"/>
          <w:sz w:val="24"/>
          <w:szCs w:val="24"/>
          <w:lang w:eastAsia="cs-CZ"/>
        </w:rPr>
      </w:pPr>
      <w:r w:rsidRPr="00724463">
        <w:rPr>
          <w:rFonts w:ascii="Book Antiqua" w:eastAsia="Times New Roman" w:hAnsi="Book Antiqua" w:cs="Calibri"/>
          <w:b/>
          <w:i/>
          <w:color w:val="000000"/>
          <w:sz w:val="24"/>
          <w:szCs w:val="24"/>
          <w:lang w:eastAsia="cs-CZ"/>
        </w:rPr>
        <w:t>Hodnotící komise VNJH:</w:t>
      </w:r>
    </w:p>
    <w:p w:rsidR="00682044" w:rsidRPr="00724463" w:rsidRDefault="00682044" w:rsidP="004441AB">
      <w:pPr>
        <w:spacing w:after="0" w:line="240" w:lineRule="auto"/>
        <w:rPr>
          <w:rFonts w:ascii="Book Antiqua" w:eastAsia="Times New Roman" w:hAnsi="Book Antiqua" w:cs="Calibri"/>
          <w:b/>
          <w:i/>
          <w:color w:val="000000"/>
          <w:sz w:val="24"/>
          <w:szCs w:val="24"/>
          <w:lang w:eastAsia="cs-CZ"/>
        </w:rPr>
      </w:pPr>
    </w:p>
    <w:p w:rsidR="00682044" w:rsidRPr="00724463" w:rsidRDefault="00682044" w:rsidP="004441AB">
      <w:pPr>
        <w:spacing w:after="0" w:line="240" w:lineRule="auto"/>
        <w:rPr>
          <w:rFonts w:ascii="Book Antiqua" w:eastAsia="Aptos" w:hAnsi="Book Antiqua" w:cs="Times New Roman"/>
          <w:sz w:val="24"/>
          <w:szCs w:val="24"/>
        </w:rPr>
      </w:pPr>
      <w:proofErr w:type="spellStart"/>
      <w:r w:rsidRPr="00724463">
        <w:rPr>
          <w:rFonts w:ascii="Book Antiqua" w:eastAsia="Aptos" w:hAnsi="Book Antiqua" w:cs="Times New Roman"/>
          <w:b/>
          <w:bCs/>
          <w:sz w:val="24"/>
          <w:szCs w:val="24"/>
        </w:rPr>
        <w:t>Bianca</w:t>
      </w:r>
      <w:proofErr w:type="spellEnd"/>
      <w:r w:rsidRPr="00724463">
        <w:rPr>
          <w:rFonts w:ascii="Book Antiqua" w:eastAsia="Aptos" w:hAnsi="Book Antiqua" w:cs="Times New Roman"/>
          <w:b/>
          <w:bCs/>
          <w:sz w:val="24"/>
          <w:szCs w:val="24"/>
        </w:rPr>
        <w:t xml:space="preserve"> </w:t>
      </w:r>
      <w:proofErr w:type="spellStart"/>
      <w:r w:rsidRPr="00724463">
        <w:rPr>
          <w:rFonts w:ascii="Book Antiqua" w:eastAsia="Aptos" w:hAnsi="Book Antiqua" w:cs="Times New Roman"/>
          <w:b/>
          <w:bCs/>
          <w:sz w:val="24"/>
          <w:szCs w:val="24"/>
        </w:rPr>
        <w:t>Chuffartová</w:t>
      </w:r>
      <w:proofErr w:type="spellEnd"/>
      <w:r w:rsidRPr="00724463">
        <w:rPr>
          <w:rFonts w:ascii="Book Antiqua" w:eastAsia="Aptos" w:hAnsi="Book Antiqua" w:cs="Times New Roman"/>
          <w:b/>
          <w:bCs/>
          <w:sz w:val="24"/>
          <w:szCs w:val="24"/>
        </w:rPr>
        <w:t xml:space="preserve">: </w:t>
      </w:r>
      <w:r w:rsidRPr="00724463">
        <w:rPr>
          <w:rFonts w:ascii="Book Antiqua" w:eastAsia="Aptos" w:hAnsi="Book Antiqua" w:cs="Times New Roman"/>
          <w:b/>
          <w:sz w:val="24"/>
          <w:szCs w:val="24"/>
        </w:rPr>
        <w:t xml:space="preserve">Kdyby přišli verbovat </w:t>
      </w:r>
    </w:p>
    <w:p w:rsidR="00682044" w:rsidRPr="00724463" w:rsidRDefault="00682044" w:rsidP="004441AB">
      <w:pPr>
        <w:spacing w:after="0" w:line="240" w:lineRule="auto"/>
        <w:rPr>
          <w:rFonts w:ascii="Book Antiqua" w:eastAsia="Aptos" w:hAnsi="Book Antiqua" w:cs="Times New Roman"/>
          <w:sz w:val="24"/>
          <w:szCs w:val="24"/>
        </w:rPr>
      </w:pPr>
      <w:proofErr w:type="spellStart"/>
      <w:r w:rsidRPr="00724463">
        <w:rPr>
          <w:rFonts w:ascii="Book Antiqua" w:eastAsia="Aptos" w:hAnsi="Book Antiqua" w:cs="Times New Roman"/>
          <w:sz w:val="24"/>
          <w:szCs w:val="24"/>
        </w:rPr>
        <w:t>Bianca</w:t>
      </w:r>
      <w:proofErr w:type="spellEnd"/>
      <w:r w:rsidRPr="00724463">
        <w:rPr>
          <w:rFonts w:ascii="Book Antiqua" w:eastAsia="Aptos" w:hAnsi="Book Antiqua" w:cs="Times New Roman"/>
          <w:sz w:val="24"/>
          <w:szCs w:val="24"/>
        </w:rPr>
        <w:t xml:space="preserve"> </w:t>
      </w:r>
      <w:proofErr w:type="spellStart"/>
      <w:r w:rsidRPr="00724463">
        <w:rPr>
          <w:rFonts w:ascii="Book Antiqua" w:eastAsia="Aptos" w:hAnsi="Book Antiqua" w:cs="Times New Roman"/>
          <w:sz w:val="24"/>
          <w:szCs w:val="24"/>
        </w:rPr>
        <w:t>Chuffartová</w:t>
      </w:r>
      <w:proofErr w:type="spellEnd"/>
      <w:r w:rsidRPr="00724463">
        <w:rPr>
          <w:rFonts w:ascii="Book Antiqua" w:eastAsia="Aptos" w:hAnsi="Book Antiqua" w:cs="Times New Roman"/>
          <w:sz w:val="24"/>
          <w:szCs w:val="24"/>
        </w:rPr>
        <w:t xml:space="preserve"> obrací svou pozornost k otázce branné povinnosti, dnes velmi naléhavé. Ke svému tématu se vztahuje s velkou vážností, zohledňuje jeho důležité aspekty, zejména napětí mezi povinností bránit svou zemi a svobodou jedince. Ke své reflexi využívá texty starších i novějších myslitelů (</w:t>
      </w:r>
      <w:proofErr w:type="spellStart"/>
      <w:r w:rsidRPr="00724463">
        <w:rPr>
          <w:rFonts w:ascii="Book Antiqua" w:eastAsia="Aptos" w:hAnsi="Book Antiqua" w:cs="Times New Roman"/>
          <w:sz w:val="24"/>
          <w:szCs w:val="24"/>
        </w:rPr>
        <w:t>Aristotelés</w:t>
      </w:r>
      <w:proofErr w:type="spellEnd"/>
      <w:r w:rsidRPr="00724463">
        <w:rPr>
          <w:rFonts w:ascii="Book Antiqua" w:eastAsia="Aptos" w:hAnsi="Book Antiqua" w:cs="Times New Roman"/>
          <w:sz w:val="24"/>
          <w:szCs w:val="24"/>
        </w:rPr>
        <w:t xml:space="preserve">, Tomáš Akvinský, Kant, </w:t>
      </w:r>
      <w:proofErr w:type="spellStart"/>
      <w:r w:rsidRPr="00724463">
        <w:rPr>
          <w:rFonts w:ascii="Book Antiqua" w:eastAsia="Aptos" w:hAnsi="Book Antiqua" w:cs="Times New Roman"/>
          <w:sz w:val="24"/>
          <w:szCs w:val="24"/>
        </w:rPr>
        <w:t>Scheler</w:t>
      </w:r>
      <w:proofErr w:type="spellEnd"/>
      <w:r w:rsidRPr="00724463">
        <w:rPr>
          <w:rFonts w:ascii="Book Antiqua" w:eastAsia="Aptos" w:hAnsi="Book Antiqua" w:cs="Times New Roman"/>
          <w:sz w:val="24"/>
          <w:szCs w:val="24"/>
        </w:rPr>
        <w:t xml:space="preserve">, </w:t>
      </w:r>
      <w:proofErr w:type="spellStart"/>
      <w:r w:rsidRPr="00724463">
        <w:rPr>
          <w:rFonts w:ascii="Book Antiqua" w:eastAsia="Aptos" w:hAnsi="Book Antiqua" w:cs="Times New Roman"/>
          <w:sz w:val="24"/>
          <w:szCs w:val="24"/>
        </w:rPr>
        <w:t>Friedman</w:t>
      </w:r>
      <w:proofErr w:type="spellEnd"/>
      <w:r w:rsidRPr="00724463">
        <w:rPr>
          <w:rFonts w:ascii="Book Antiqua" w:eastAsia="Aptos" w:hAnsi="Book Antiqua" w:cs="Times New Roman"/>
          <w:sz w:val="24"/>
          <w:szCs w:val="24"/>
        </w:rPr>
        <w:t xml:space="preserve">), přičemž jejich myšlenky tlumočí vesměs věrně a vhodně je začleňuje do svých úvah. Její esej se tím však nestává neutrální „akademickou“ prací, autorka si velmi dobře uvědomuje, jak velmi se jí záležitost, o které píše, osobně týká. </w:t>
      </w:r>
    </w:p>
    <w:p w:rsidR="00682044" w:rsidRPr="00724463" w:rsidRDefault="00682044" w:rsidP="004441AB">
      <w:pPr>
        <w:spacing w:after="0" w:line="240" w:lineRule="auto"/>
        <w:ind w:firstLine="709"/>
        <w:rPr>
          <w:rFonts w:ascii="Book Antiqua" w:eastAsia="Aptos" w:hAnsi="Book Antiqua" w:cs="Times New Roman"/>
          <w:sz w:val="24"/>
          <w:szCs w:val="24"/>
        </w:rPr>
      </w:pPr>
    </w:p>
    <w:p w:rsidR="00682044" w:rsidRPr="00724463" w:rsidRDefault="00682044" w:rsidP="004441AB">
      <w:pPr>
        <w:spacing w:after="0" w:line="240" w:lineRule="auto"/>
        <w:rPr>
          <w:rFonts w:ascii="Book Antiqua" w:hAnsi="Book Antiqua" w:cs="Times New Roman"/>
          <w:sz w:val="24"/>
          <w:szCs w:val="24"/>
        </w:rPr>
      </w:pPr>
      <w:r w:rsidRPr="00724463">
        <w:rPr>
          <w:rFonts w:ascii="Book Antiqua" w:hAnsi="Book Antiqua" w:cs="Times New Roman"/>
          <w:b/>
          <w:bCs/>
          <w:sz w:val="24"/>
          <w:szCs w:val="24"/>
        </w:rPr>
        <w:t xml:space="preserve">Martin Kundrát: </w:t>
      </w:r>
      <w:r w:rsidRPr="00724463">
        <w:rPr>
          <w:rFonts w:ascii="Book Antiqua" w:hAnsi="Book Antiqua" w:cs="Times New Roman"/>
          <w:b/>
          <w:sz w:val="24"/>
          <w:szCs w:val="24"/>
        </w:rPr>
        <w:t>Bytí ve svobodě v kontextu aktuálních společenských nálad</w:t>
      </w:r>
    </w:p>
    <w:p w:rsidR="00682044" w:rsidRPr="00724463" w:rsidRDefault="00682044" w:rsidP="004441AB">
      <w:pPr>
        <w:spacing w:after="0" w:line="240" w:lineRule="auto"/>
        <w:rPr>
          <w:rFonts w:ascii="Book Antiqua" w:hAnsi="Book Antiqua" w:cs="Times New Roman"/>
          <w:sz w:val="24"/>
          <w:szCs w:val="24"/>
        </w:rPr>
      </w:pPr>
      <w:r w:rsidRPr="00724463">
        <w:rPr>
          <w:rFonts w:ascii="Book Antiqua" w:hAnsi="Book Antiqua" w:cs="Times New Roman"/>
          <w:sz w:val="24"/>
          <w:szCs w:val="24"/>
        </w:rPr>
        <w:t xml:space="preserve">Martin Kundrát se na základě sekundární literatury (věnované filosofii J. A. Komenského a I. Kanta) a svých znalostí aktuálního dění zamýšlí nad současnými podobami nárokování osobní svobody (jen) pro sebe. Autor dokládá, že své teoretické zdroje pečlivě pročetl a promyslel, a stejně tak, že se velmi důkladně věnoval zkoumání zvoleného fenoménu (o čemž svědčí řada odkazů k literatuře i ke zdrojům). Díky tomu nejsou závěry jeho eseje pouze vyjádřením osobního mínění, nýbrž výsledkem poctivé myšlenkové práce. </w:t>
      </w:r>
    </w:p>
    <w:p w:rsidR="00682044" w:rsidRPr="00724463" w:rsidRDefault="00682044" w:rsidP="004441AB">
      <w:pPr>
        <w:spacing w:after="0" w:line="240" w:lineRule="auto"/>
        <w:ind w:firstLine="709"/>
        <w:rPr>
          <w:rFonts w:ascii="Book Antiqua" w:hAnsi="Book Antiqua" w:cs="Times New Roman"/>
          <w:sz w:val="24"/>
          <w:szCs w:val="24"/>
        </w:rPr>
      </w:pPr>
    </w:p>
    <w:p w:rsidR="00682044" w:rsidRPr="00724463" w:rsidRDefault="00682044" w:rsidP="004441AB">
      <w:pPr>
        <w:spacing w:after="0" w:line="240" w:lineRule="auto"/>
        <w:rPr>
          <w:rFonts w:ascii="Book Antiqua" w:hAnsi="Book Antiqua" w:cs="Times New Roman"/>
          <w:sz w:val="24"/>
          <w:szCs w:val="24"/>
        </w:rPr>
      </w:pPr>
      <w:r w:rsidRPr="00724463">
        <w:rPr>
          <w:rFonts w:ascii="Book Antiqua" w:hAnsi="Book Antiqua" w:cs="Times New Roman"/>
          <w:b/>
          <w:bCs/>
          <w:sz w:val="24"/>
          <w:szCs w:val="24"/>
        </w:rPr>
        <w:t xml:space="preserve">Daniela </w:t>
      </w:r>
      <w:proofErr w:type="spellStart"/>
      <w:r w:rsidRPr="00724463">
        <w:rPr>
          <w:rFonts w:ascii="Book Antiqua" w:hAnsi="Book Antiqua" w:cs="Times New Roman"/>
          <w:b/>
          <w:bCs/>
          <w:sz w:val="24"/>
          <w:szCs w:val="24"/>
        </w:rPr>
        <w:t>Naxerová</w:t>
      </w:r>
      <w:proofErr w:type="spellEnd"/>
      <w:r w:rsidRPr="00724463">
        <w:rPr>
          <w:rFonts w:ascii="Book Antiqua" w:hAnsi="Book Antiqua" w:cs="Times New Roman"/>
          <w:bCs/>
          <w:sz w:val="24"/>
          <w:szCs w:val="24"/>
        </w:rPr>
        <w:t xml:space="preserve">: </w:t>
      </w:r>
      <w:r w:rsidRPr="00724463">
        <w:rPr>
          <w:rFonts w:ascii="Book Antiqua" w:hAnsi="Book Antiqua" w:cs="Times New Roman"/>
          <w:sz w:val="24"/>
          <w:szCs w:val="24"/>
        </w:rPr>
        <w:t>Moje šestnáctiletá svoboda</w:t>
      </w:r>
    </w:p>
    <w:p w:rsidR="00682044" w:rsidRPr="00724463" w:rsidRDefault="00682044" w:rsidP="004441AB">
      <w:pPr>
        <w:spacing w:after="0" w:line="240" w:lineRule="auto"/>
        <w:rPr>
          <w:rFonts w:ascii="Book Antiqua" w:hAnsi="Book Antiqua" w:cs="Times New Roman"/>
          <w:sz w:val="24"/>
          <w:szCs w:val="24"/>
        </w:rPr>
      </w:pPr>
      <w:r w:rsidRPr="00724463">
        <w:rPr>
          <w:rFonts w:ascii="Book Antiqua" w:hAnsi="Book Antiqua" w:cs="Times New Roman"/>
          <w:sz w:val="24"/>
          <w:szCs w:val="24"/>
        </w:rPr>
        <w:t xml:space="preserve">Daniela </w:t>
      </w:r>
      <w:proofErr w:type="spellStart"/>
      <w:r w:rsidRPr="00724463">
        <w:rPr>
          <w:rFonts w:ascii="Book Antiqua" w:hAnsi="Book Antiqua" w:cs="Times New Roman"/>
          <w:sz w:val="24"/>
          <w:szCs w:val="24"/>
        </w:rPr>
        <w:t>Naxerová</w:t>
      </w:r>
      <w:proofErr w:type="spellEnd"/>
      <w:r w:rsidRPr="00724463">
        <w:rPr>
          <w:rFonts w:ascii="Book Antiqua" w:hAnsi="Book Antiqua" w:cs="Times New Roman"/>
          <w:sz w:val="24"/>
          <w:szCs w:val="24"/>
        </w:rPr>
        <w:t xml:space="preserve"> vychází z reflexe své vlastní životní situace, nicméně její esej o svobodě není jen zachycením jedné osobní zkušenosti (jež je vždy více či méně omezená, ať již ji člověk nabývá šestnáct, nebo šedesát let). Autorka sice většinově neodkazuje ke svým inspiračním zdrojům (jedinou výjimkou je J. S. </w:t>
      </w:r>
      <w:proofErr w:type="spellStart"/>
      <w:r w:rsidRPr="00724463">
        <w:rPr>
          <w:rFonts w:ascii="Book Antiqua" w:hAnsi="Book Antiqua" w:cs="Times New Roman"/>
          <w:sz w:val="24"/>
          <w:szCs w:val="24"/>
        </w:rPr>
        <w:t>Mill</w:t>
      </w:r>
      <w:proofErr w:type="spellEnd"/>
      <w:r w:rsidRPr="00724463">
        <w:rPr>
          <w:rFonts w:ascii="Book Antiqua" w:hAnsi="Book Antiqua" w:cs="Times New Roman"/>
          <w:sz w:val="24"/>
          <w:szCs w:val="24"/>
        </w:rPr>
        <w:t xml:space="preserve">), ale svůj rozhled přesto prokazuje kultivovaností a disciplinovaností předloženého textu. Předkládá jím zdařilou syntézu sebereflexe, vlastních pozorování a znalostí získaných četbou. </w:t>
      </w:r>
    </w:p>
    <w:p w:rsidR="00682044" w:rsidRPr="00724463" w:rsidRDefault="00682044" w:rsidP="004441AB">
      <w:pPr>
        <w:spacing w:after="0" w:line="240" w:lineRule="auto"/>
        <w:ind w:firstLine="709"/>
        <w:rPr>
          <w:rFonts w:ascii="Book Antiqua" w:hAnsi="Book Antiqua" w:cs="Times New Roman"/>
          <w:sz w:val="24"/>
          <w:szCs w:val="24"/>
        </w:rPr>
      </w:pPr>
    </w:p>
    <w:p w:rsidR="00682044" w:rsidRPr="00724463" w:rsidRDefault="00682044" w:rsidP="004441AB">
      <w:pPr>
        <w:spacing w:after="0" w:line="240" w:lineRule="auto"/>
        <w:rPr>
          <w:rFonts w:ascii="Book Antiqua" w:hAnsi="Book Antiqua" w:cs="Times New Roman"/>
          <w:b/>
          <w:sz w:val="24"/>
          <w:szCs w:val="24"/>
          <w:lang w:val="la-Latn"/>
        </w:rPr>
      </w:pPr>
      <w:r w:rsidRPr="00724463">
        <w:rPr>
          <w:rFonts w:ascii="Book Antiqua" w:hAnsi="Book Antiqua" w:cs="Times New Roman"/>
          <w:b/>
          <w:bCs/>
          <w:sz w:val="24"/>
          <w:szCs w:val="24"/>
        </w:rPr>
        <w:t xml:space="preserve">Filip Rousek: </w:t>
      </w:r>
      <w:r w:rsidRPr="00724463">
        <w:rPr>
          <w:rFonts w:ascii="Book Antiqua" w:hAnsi="Book Antiqua" w:cs="Times New Roman"/>
          <w:b/>
          <w:sz w:val="24"/>
          <w:szCs w:val="24"/>
          <w:lang w:val="la-Latn"/>
        </w:rPr>
        <w:t>Libertas hominis est sicut libertas avis in cavea</w:t>
      </w:r>
    </w:p>
    <w:p w:rsidR="00682044" w:rsidRPr="00724463" w:rsidRDefault="00682044" w:rsidP="004441AB">
      <w:pPr>
        <w:spacing w:after="0" w:line="240" w:lineRule="auto"/>
        <w:ind w:firstLine="709"/>
        <w:rPr>
          <w:rFonts w:ascii="Book Antiqua" w:hAnsi="Book Antiqua" w:cs="Times New Roman"/>
          <w:b/>
          <w:sz w:val="24"/>
          <w:szCs w:val="24"/>
        </w:rPr>
      </w:pPr>
      <w:r w:rsidRPr="00724463">
        <w:rPr>
          <w:rFonts w:ascii="Book Antiqua" w:hAnsi="Book Antiqua" w:cs="Times New Roman"/>
          <w:b/>
          <w:sz w:val="24"/>
          <w:szCs w:val="24"/>
        </w:rPr>
        <w:t xml:space="preserve">             Svoboda člověka je jako svoboda ptáka v kleci</w:t>
      </w:r>
    </w:p>
    <w:p w:rsidR="00682044" w:rsidRPr="00724463" w:rsidRDefault="00682044" w:rsidP="004441AB">
      <w:pPr>
        <w:spacing w:after="0" w:line="240" w:lineRule="auto"/>
        <w:rPr>
          <w:rFonts w:ascii="Book Antiqua" w:hAnsi="Book Antiqua" w:cs="Times New Roman"/>
          <w:sz w:val="24"/>
          <w:szCs w:val="24"/>
        </w:rPr>
      </w:pPr>
      <w:r w:rsidRPr="00724463">
        <w:rPr>
          <w:rFonts w:ascii="Book Antiqua" w:hAnsi="Book Antiqua" w:cs="Times New Roman"/>
          <w:sz w:val="24"/>
          <w:szCs w:val="24"/>
        </w:rPr>
        <w:t xml:space="preserve">Filip Rousek nabízí velmi čtivý, dobře strukturovaný esej o vztahu lidské svobody a omezení podmíněných společenskou situovaností. Východisko nachází v promýšlení (a domýšlení) Komenského chápání člověka „jako bytosti, která není předem hotová ani definitivně určená.“ Svou kritiku omezujícího vlivu společenských institucí (či jejich internalizací) vyvažuje porozuměním pro jejich význam a v závěru předkládá vlastní – stručnou, ale vcelku srozumitelnou – vizi koexistence principů svobody a řádu. </w:t>
      </w:r>
    </w:p>
    <w:p w:rsidR="00682044" w:rsidRDefault="00682044" w:rsidP="004441AB">
      <w:pPr>
        <w:spacing w:after="0" w:line="240" w:lineRule="auto"/>
        <w:rPr>
          <w:rFonts w:ascii="Book Antiqua" w:eastAsia="Times New Roman" w:hAnsi="Book Antiqua" w:cs="Calibri"/>
          <w:b/>
          <w:i/>
          <w:color w:val="000000"/>
          <w:sz w:val="24"/>
          <w:szCs w:val="24"/>
          <w:lang w:eastAsia="cs-CZ"/>
        </w:rPr>
      </w:pPr>
    </w:p>
    <w:p w:rsidR="00C231DB" w:rsidRPr="00724463" w:rsidRDefault="00C231DB" w:rsidP="004441AB">
      <w:pPr>
        <w:spacing w:after="0" w:line="240" w:lineRule="auto"/>
        <w:rPr>
          <w:rFonts w:ascii="Book Antiqua" w:eastAsia="Times New Roman" w:hAnsi="Book Antiqua" w:cs="Calibri"/>
          <w:b/>
          <w:i/>
          <w:color w:val="000000"/>
          <w:sz w:val="24"/>
          <w:szCs w:val="24"/>
          <w:lang w:eastAsia="cs-CZ"/>
        </w:rPr>
      </w:pPr>
    </w:p>
    <w:p w:rsidR="00A318FD" w:rsidRPr="00724463" w:rsidRDefault="00682044" w:rsidP="004441AB">
      <w:pPr>
        <w:spacing w:after="0" w:line="240" w:lineRule="auto"/>
        <w:rPr>
          <w:rFonts w:ascii="Book Antiqua" w:eastAsia="Times New Roman" w:hAnsi="Book Antiqua" w:cs="Calibri"/>
          <w:b/>
          <w:i/>
          <w:color w:val="000000"/>
          <w:sz w:val="24"/>
          <w:szCs w:val="24"/>
          <w:lang w:eastAsia="cs-CZ"/>
        </w:rPr>
      </w:pPr>
      <w:bookmarkStart w:id="0" w:name="_GoBack"/>
      <w:bookmarkEnd w:id="0"/>
      <w:r w:rsidRPr="00724463">
        <w:rPr>
          <w:rFonts w:ascii="Book Antiqua" w:eastAsia="Times New Roman" w:hAnsi="Book Antiqua" w:cs="Calibri"/>
          <w:b/>
          <w:i/>
          <w:color w:val="000000"/>
          <w:sz w:val="24"/>
          <w:szCs w:val="24"/>
          <w:lang w:eastAsia="cs-CZ"/>
        </w:rPr>
        <w:t>Hodnotící komise SFP:</w:t>
      </w:r>
    </w:p>
    <w:p w:rsidR="00724463" w:rsidRPr="00003407" w:rsidRDefault="00724463" w:rsidP="004441AB">
      <w:pPr>
        <w:pStyle w:val="Vchoz"/>
        <w:spacing w:before="0" w:line="240" w:lineRule="auto"/>
        <w:rPr>
          <w:rFonts w:ascii="Book Antiqua" w:eastAsia="Avenir Next Regular" w:hAnsi="Book Antiqua" w:cs="Avenir Next Regular"/>
          <w:b/>
        </w:rPr>
      </w:pPr>
      <w:r w:rsidRPr="00724463">
        <w:rPr>
          <w:rFonts w:ascii="Book Antiqua" w:eastAsia="Avenir Next Regular" w:hAnsi="Book Antiqua" w:cs="Avenir Next Regular"/>
          <w:b/>
          <w:bCs/>
        </w:rPr>
        <w:br/>
      </w:r>
      <w:r w:rsidRPr="00724463">
        <w:rPr>
          <w:rFonts w:ascii="Book Antiqua" w:hAnsi="Book Antiqua"/>
          <w:b/>
        </w:rPr>
        <w:t xml:space="preserve">František Zyka a Jakub Dočkal: </w:t>
      </w:r>
      <w:r w:rsidRPr="00724463">
        <w:rPr>
          <w:rFonts w:ascii="Book Antiqua" w:hAnsi="Book Antiqua"/>
          <w:b/>
          <w:bCs/>
        </w:rPr>
        <w:t xml:space="preserve">Pohodlí, </w:t>
      </w:r>
      <w:proofErr w:type="spellStart"/>
      <w:r w:rsidRPr="00724463">
        <w:rPr>
          <w:rFonts w:ascii="Book Antiqua" w:hAnsi="Book Antiqua"/>
          <w:b/>
          <w:bCs/>
        </w:rPr>
        <w:t>kter</w:t>
      </w:r>
      <w:proofErr w:type="spellEnd"/>
      <w:r w:rsidRPr="00724463">
        <w:rPr>
          <w:rFonts w:ascii="Book Antiqua" w:hAnsi="Book Antiqua"/>
          <w:b/>
          <w:bCs/>
          <w:lang w:val="fr-FR"/>
        </w:rPr>
        <w:t xml:space="preserve">é </w:t>
      </w:r>
      <w:r w:rsidRPr="00724463">
        <w:rPr>
          <w:rFonts w:ascii="Book Antiqua" w:hAnsi="Book Antiqua"/>
          <w:b/>
          <w:bCs/>
        </w:rPr>
        <w:t>zavazuje</w:t>
      </w:r>
      <w:r w:rsidRPr="00724463">
        <w:rPr>
          <w:rFonts w:ascii="Book Antiqua" w:eastAsia="Avenir Next Regular" w:hAnsi="Book Antiqua" w:cs="Avenir Next Regular"/>
          <w:b/>
          <w:bCs/>
        </w:rPr>
        <w:br/>
      </w:r>
      <w:r w:rsidRPr="00724463">
        <w:rPr>
          <w:rFonts w:ascii="Book Antiqua" w:hAnsi="Book Antiqua"/>
        </w:rPr>
        <w:t xml:space="preserve">Autoři František Zyka a Jakub Dočkal se chopili textu Ferdinanda Peroutky Rozhovor s mládím z roku 1930 a vytvořili jeden nejlepších dodaných esejů na téma </w:t>
      </w:r>
      <w:r w:rsidRPr="00724463">
        <w:rPr>
          <w:rFonts w:ascii="Book Antiqua" w:hAnsi="Book Antiqua"/>
        </w:rPr>
        <w:lastRenderedPageBreak/>
        <w:t xml:space="preserve">možností nastupující generace. Jejich text využívá sociologický i mediálně kritický pohled na dnešní mladou generaci, je zralý, </w:t>
      </w:r>
      <w:proofErr w:type="spellStart"/>
      <w:r w:rsidRPr="00724463">
        <w:rPr>
          <w:rFonts w:ascii="Book Antiqua" w:hAnsi="Book Antiqua"/>
        </w:rPr>
        <w:t>vytří</w:t>
      </w:r>
      <w:r w:rsidRPr="00724463">
        <w:rPr>
          <w:rFonts w:ascii="Book Antiqua" w:hAnsi="Book Antiqua"/>
          <w:lang w:val="de-DE"/>
        </w:rPr>
        <w:t>ben</w:t>
      </w:r>
      <w:proofErr w:type="spellEnd"/>
      <w:r w:rsidRPr="00724463">
        <w:rPr>
          <w:rFonts w:ascii="Book Antiqua" w:hAnsi="Book Antiqua"/>
        </w:rPr>
        <w:t>ě napsaný</w:t>
      </w:r>
      <w:r w:rsidRPr="00724463">
        <w:rPr>
          <w:rFonts w:ascii="Book Antiqua" w:hAnsi="Book Antiqua"/>
          <w:lang w:val="en-US"/>
        </w:rPr>
        <w:t>, my</w:t>
      </w:r>
      <w:proofErr w:type="spellStart"/>
      <w:r w:rsidRPr="00724463">
        <w:rPr>
          <w:rFonts w:ascii="Book Antiqua" w:hAnsi="Book Antiqua"/>
        </w:rPr>
        <w:t>šlenkově</w:t>
      </w:r>
      <w:proofErr w:type="spellEnd"/>
      <w:r w:rsidRPr="00724463">
        <w:rPr>
          <w:rFonts w:ascii="Book Antiqua" w:hAnsi="Book Antiqua"/>
        </w:rPr>
        <w:t xml:space="preserve"> přínosný, výborně strukturovaný i vypointovaný. Autoři se zodpovědně pokusili se o svůj vlastní pohled na generační postoje a s radostí konstatujeme, že se jim to povedlo. Už to, jak přesně rozlišují naplnění pojmu „pohodlí“ u Peroutky a dnes, jak si všímají rozdílů v tom, co pohodlí ve vztahu k veřejné angažovanosti znamenalo na konci 20. let minulého století a co v polovině dvacátých let našich, ukazuje na kriticky myslící autory. </w:t>
      </w:r>
    </w:p>
    <w:p w:rsidR="00724463" w:rsidRDefault="00724463" w:rsidP="004441AB">
      <w:pPr>
        <w:pStyle w:val="Vchoz"/>
        <w:spacing w:before="0" w:line="240" w:lineRule="auto"/>
        <w:rPr>
          <w:rFonts w:ascii="Book Antiqua" w:hAnsi="Book Antiqua"/>
          <w:b/>
          <w:bCs/>
        </w:rPr>
      </w:pPr>
    </w:p>
    <w:p w:rsidR="00724463" w:rsidRDefault="00C231DB" w:rsidP="004441AB">
      <w:pPr>
        <w:pStyle w:val="Vchoz"/>
        <w:spacing w:before="0" w:line="240" w:lineRule="auto"/>
        <w:rPr>
          <w:rFonts w:ascii="Book Antiqua" w:hAnsi="Book Antiqua"/>
          <w:b/>
          <w:bCs/>
        </w:rPr>
      </w:pPr>
      <w:r w:rsidRPr="00C231DB">
        <w:rPr>
          <w:rFonts w:ascii="Book Antiqua" w:hAnsi="Book Antiqua"/>
          <w:b/>
        </w:rPr>
        <w:t>Ad</w:t>
      </w:r>
      <w:r w:rsidRPr="00C231DB">
        <w:rPr>
          <w:rFonts w:ascii="Book Antiqua" w:hAnsi="Book Antiqua"/>
          <w:b/>
          <w:lang w:val="fr-FR"/>
        </w:rPr>
        <w:t>é</w:t>
      </w:r>
      <w:r w:rsidRPr="00C231DB">
        <w:rPr>
          <w:rFonts w:ascii="Book Antiqua" w:hAnsi="Book Antiqua"/>
          <w:b/>
          <w:lang w:val="it-IT"/>
        </w:rPr>
        <w:t>la N</w:t>
      </w:r>
      <w:proofErr w:type="spellStart"/>
      <w:r w:rsidRPr="00C231DB">
        <w:rPr>
          <w:rFonts w:ascii="Book Antiqua" w:hAnsi="Book Antiqua"/>
          <w:b/>
        </w:rPr>
        <w:t>ěmečková</w:t>
      </w:r>
      <w:proofErr w:type="spellEnd"/>
      <w:r w:rsidRPr="00C231DB">
        <w:rPr>
          <w:rFonts w:ascii="Book Antiqua" w:hAnsi="Book Antiqua"/>
          <w:b/>
        </w:rPr>
        <w:t xml:space="preserve">:  </w:t>
      </w:r>
      <w:r w:rsidR="00724463" w:rsidRPr="00C231DB">
        <w:rPr>
          <w:rFonts w:ascii="Book Antiqua" w:hAnsi="Book Antiqua"/>
          <w:b/>
          <w:bCs/>
        </w:rPr>
        <w:t>Bohdan</w:t>
      </w:r>
      <w:r w:rsidR="00724463" w:rsidRPr="00724463">
        <w:rPr>
          <w:rFonts w:ascii="Book Antiqua" w:hAnsi="Book Antiqua"/>
          <w:b/>
          <w:bCs/>
        </w:rPr>
        <w:t xml:space="preserve"> Chudoba - mezi vírou, dějinami a politikou </w:t>
      </w:r>
    </w:p>
    <w:p w:rsidR="00724463" w:rsidRPr="00003407" w:rsidRDefault="00724463" w:rsidP="004441AB">
      <w:pPr>
        <w:pStyle w:val="Vchoz"/>
        <w:spacing w:before="0" w:line="240" w:lineRule="auto"/>
        <w:rPr>
          <w:rFonts w:ascii="Book Antiqua" w:eastAsia="Avenir Next Regular" w:hAnsi="Book Antiqua" w:cs="Avenir Next Regular"/>
        </w:rPr>
      </w:pPr>
      <w:r w:rsidRPr="00724463">
        <w:rPr>
          <w:rFonts w:ascii="Book Antiqua" w:hAnsi="Book Antiqua"/>
        </w:rPr>
        <w:t>Ad</w:t>
      </w:r>
      <w:r w:rsidRPr="00724463">
        <w:rPr>
          <w:rFonts w:ascii="Book Antiqua" w:hAnsi="Book Antiqua"/>
          <w:lang w:val="fr-FR"/>
        </w:rPr>
        <w:t>é</w:t>
      </w:r>
      <w:r w:rsidRPr="00724463">
        <w:rPr>
          <w:rFonts w:ascii="Book Antiqua" w:hAnsi="Book Antiqua"/>
          <w:lang w:val="it-IT"/>
        </w:rPr>
        <w:t>la N</w:t>
      </w:r>
      <w:proofErr w:type="spellStart"/>
      <w:r w:rsidRPr="00724463">
        <w:rPr>
          <w:rFonts w:ascii="Book Antiqua" w:hAnsi="Book Antiqua"/>
        </w:rPr>
        <w:t>ěmečková</w:t>
      </w:r>
      <w:proofErr w:type="spellEnd"/>
      <w:r w:rsidRPr="00724463">
        <w:rPr>
          <w:rFonts w:ascii="Book Antiqua" w:hAnsi="Book Antiqua"/>
        </w:rPr>
        <w:t xml:space="preserve"> předložila kvalitní, promyšlený, p</w:t>
      </w:r>
      <w:proofErr w:type="spellStart"/>
      <w:r w:rsidRPr="00724463">
        <w:rPr>
          <w:rFonts w:ascii="Book Antiqua" w:hAnsi="Book Antiqua"/>
          <w:lang w:val="en-US"/>
        </w:rPr>
        <w:t>octiv</w:t>
      </w:r>
      <w:proofErr w:type="spellEnd"/>
      <w:r w:rsidRPr="00724463">
        <w:rPr>
          <w:rFonts w:ascii="Book Antiqua" w:hAnsi="Book Antiqua"/>
        </w:rPr>
        <w:t xml:space="preserve">ě a do hloubky a s jednoznačným vlastním názorem zpracovaný biografický </w:t>
      </w:r>
      <w:proofErr w:type="spellStart"/>
      <w:r w:rsidRPr="00724463">
        <w:rPr>
          <w:rFonts w:ascii="Book Antiqua" w:hAnsi="Book Antiqua"/>
          <w:lang w:val="de-DE"/>
        </w:rPr>
        <w:t>portr</w:t>
      </w:r>
      <w:proofErr w:type="spellEnd"/>
      <w:r w:rsidRPr="00724463">
        <w:rPr>
          <w:rFonts w:ascii="Book Antiqua" w:hAnsi="Book Antiqua"/>
          <w:lang w:val="fr-FR"/>
        </w:rPr>
        <w:t>é</w:t>
      </w:r>
      <w:r w:rsidRPr="00724463">
        <w:rPr>
          <w:rFonts w:ascii="Book Antiqua" w:hAnsi="Book Antiqua"/>
        </w:rPr>
        <w:t xml:space="preserve">t-esej Bohdana Chudoby. Historika a publicisty, který vlastně za celý svůj život nenašel své ukotvení v nějakém názorovém či náboženském směru a sám sebe trvale odsuzoval k hledačství a obecnému nepochopení. </w:t>
      </w:r>
      <w:r w:rsidRPr="00724463">
        <w:rPr>
          <w:rFonts w:ascii="Book Antiqua" w:hAnsi="Book Antiqua"/>
          <w:lang w:val="sv-SE"/>
        </w:rPr>
        <w:t>Oce</w:t>
      </w:r>
      <w:proofErr w:type="spellStart"/>
      <w:r w:rsidRPr="00724463">
        <w:rPr>
          <w:rFonts w:ascii="Book Antiqua" w:hAnsi="Book Antiqua"/>
        </w:rPr>
        <w:t>ňujeme</w:t>
      </w:r>
      <w:proofErr w:type="spellEnd"/>
      <w:r w:rsidRPr="00724463">
        <w:rPr>
          <w:rFonts w:ascii="Book Antiqua" w:hAnsi="Book Antiqua"/>
        </w:rPr>
        <w:t xml:space="preserve"> také, že autorka šla k pramenům a začetla se do prací </w:t>
      </w:r>
      <w:proofErr w:type="spellStart"/>
      <w:r w:rsidRPr="00724463">
        <w:rPr>
          <w:rFonts w:ascii="Book Antiqua" w:hAnsi="Book Antiqua"/>
        </w:rPr>
        <w:t>samotn</w:t>
      </w:r>
      <w:proofErr w:type="spellEnd"/>
      <w:r w:rsidRPr="00724463">
        <w:rPr>
          <w:rFonts w:ascii="Book Antiqua" w:hAnsi="Book Antiqua"/>
          <w:lang w:val="fr-FR"/>
        </w:rPr>
        <w:t>é</w:t>
      </w:r>
      <w:r w:rsidRPr="00724463">
        <w:rPr>
          <w:rFonts w:ascii="Book Antiqua" w:hAnsi="Book Antiqua"/>
        </w:rPr>
        <w:t xml:space="preserve">ho Bohdana Chudoby. Je </w:t>
      </w:r>
      <w:proofErr w:type="spellStart"/>
      <w:r w:rsidRPr="00724463">
        <w:rPr>
          <w:rFonts w:ascii="Book Antiqua" w:hAnsi="Book Antiqua"/>
        </w:rPr>
        <w:t>sympatick</w:t>
      </w:r>
      <w:proofErr w:type="spellEnd"/>
      <w:r w:rsidRPr="00724463">
        <w:rPr>
          <w:rFonts w:ascii="Book Antiqua" w:hAnsi="Book Antiqua"/>
          <w:lang w:val="fr-FR"/>
        </w:rPr>
        <w:t>é</w:t>
      </w:r>
      <w:r w:rsidRPr="00724463">
        <w:rPr>
          <w:rFonts w:ascii="Book Antiqua" w:hAnsi="Book Antiqua"/>
        </w:rPr>
        <w:t xml:space="preserve">, že nezamlčela jeho </w:t>
      </w:r>
      <w:proofErr w:type="spellStart"/>
      <w:r w:rsidRPr="00724463">
        <w:rPr>
          <w:rFonts w:ascii="Book Antiqua" w:hAnsi="Book Antiqua"/>
        </w:rPr>
        <w:t>sporn</w:t>
      </w:r>
      <w:proofErr w:type="spellEnd"/>
      <w:r w:rsidRPr="00724463">
        <w:rPr>
          <w:rFonts w:ascii="Book Antiqua" w:hAnsi="Book Antiqua"/>
          <w:lang w:val="fr-FR"/>
        </w:rPr>
        <w:t xml:space="preserve">é </w:t>
      </w:r>
      <w:r w:rsidRPr="00724463">
        <w:rPr>
          <w:rFonts w:ascii="Book Antiqua" w:hAnsi="Book Antiqua"/>
        </w:rPr>
        <w:t xml:space="preserve">názory a jak sama konstatuje, musela si k němu hledat cestu: „Přemohla mě ale touha pochopit myšlenky tohoto autora, i </w:t>
      </w:r>
      <w:proofErr w:type="spellStart"/>
      <w:r w:rsidRPr="00724463">
        <w:rPr>
          <w:rFonts w:ascii="Book Antiqua" w:hAnsi="Book Antiqua"/>
        </w:rPr>
        <w:t>př</w:t>
      </w:r>
      <w:proofErr w:type="spellEnd"/>
      <w:r w:rsidRPr="00724463">
        <w:rPr>
          <w:rFonts w:ascii="Book Antiqua" w:hAnsi="Book Antiqua"/>
          <w:lang w:val="it-IT"/>
        </w:rPr>
        <w:t xml:space="preserve">esto, </w:t>
      </w:r>
      <w:r w:rsidRPr="00724463">
        <w:rPr>
          <w:rFonts w:ascii="Book Antiqua" w:hAnsi="Book Antiqua"/>
        </w:rPr>
        <w:t xml:space="preserve">že nejsou </w:t>
      </w:r>
      <w:proofErr w:type="spellStart"/>
      <w:r w:rsidRPr="00724463">
        <w:rPr>
          <w:rFonts w:ascii="Book Antiqua" w:hAnsi="Book Antiqua"/>
        </w:rPr>
        <w:t>jednoduch</w:t>
      </w:r>
      <w:proofErr w:type="spellEnd"/>
      <w:r w:rsidRPr="00724463">
        <w:rPr>
          <w:rFonts w:ascii="Book Antiqua" w:hAnsi="Book Antiqua"/>
          <w:lang w:val="fr-FR"/>
        </w:rPr>
        <w:t>é</w:t>
      </w:r>
      <w:r w:rsidRPr="00724463">
        <w:rPr>
          <w:rFonts w:ascii="Book Antiqua" w:hAnsi="Book Antiqua"/>
        </w:rPr>
        <w:t xml:space="preserve">, jsou kontroverzní a se značnou částí jeho názorů se neztotožňuji. Chtěla jsem ho přes jeho texty </w:t>
      </w:r>
      <w:r w:rsidRPr="00724463">
        <w:rPr>
          <w:rFonts w:ascii="Book Antiqua" w:hAnsi="Book Antiqua"/>
          <w:i/>
          <w:iCs/>
        </w:rPr>
        <w:t>vyslechnout</w:t>
      </w:r>
      <w:r w:rsidRPr="00724463">
        <w:rPr>
          <w:rFonts w:ascii="Book Antiqua" w:hAnsi="Book Antiqua"/>
        </w:rPr>
        <w:t xml:space="preserve"> a snažila jsem se zjistit, proč zastává </w:t>
      </w:r>
      <w:r w:rsidRPr="00724463">
        <w:rPr>
          <w:rFonts w:ascii="Book Antiqua" w:hAnsi="Book Antiqua"/>
          <w:lang w:val="en-US"/>
        </w:rPr>
        <w:t xml:space="preserve">ty </w:t>
      </w:r>
      <w:r w:rsidRPr="00724463">
        <w:rPr>
          <w:rFonts w:ascii="Book Antiqua" w:hAnsi="Book Antiqua"/>
        </w:rPr>
        <w:t>či ony hodnoty a názory.“</w:t>
      </w:r>
      <w:r w:rsidRPr="00724463">
        <w:rPr>
          <w:rFonts w:ascii="Book Antiqua" w:hAnsi="Book Antiqua"/>
        </w:rPr>
        <w:br/>
      </w:r>
      <w:r w:rsidRPr="00724463">
        <w:rPr>
          <w:rFonts w:ascii="Book Antiqua" w:hAnsi="Book Antiqua"/>
        </w:rPr>
        <w:br/>
      </w:r>
      <w:r w:rsidRPr="00C231DB">
        <w:rPr>
          <w:rFonts w:ascii="Book Antiqua" w:hAnsi="Book Antiqua"/>
          <w:b/>
        </w:rPr>
        <w:t>Nikola Brabcová</w:t>
      </w:r>
      <w:r w:rsidR="00C231DB" w:rsidRPr="00C231DB">
        <w:rPr>
          <w:rFonts w:ascii="Book Antiqua" w:hAnsi="Book Antiqua"/>
          <w:b/>
        </w:rPr>
        <w:t xml:space="preserve">: </w:t>
      </w:r>
      <w:r w:rsidR="00C231DB" w:rsidRPr="00C231DB">
        <w:rPr>
          <w:rFonts w:ascii="Book Antiqua" w:hAnsi="Book Antiqua"/>
          <w:b/>
          <w:bCs/>
        </w:rPr>
        <w:t>Příběh z Počernic</w:t>
      </w:r>
      <w:r w:rsidR="00C231DB" w:rsidRPr="00C231DB">
        <w:rPr>
          <w:rFonts w:ascii="Book Antiqua" w:eastAsia="Avenir Next Regular" w:hAnsi="Book Antiqua" w:cs="Avenir Next Regular"/>
          <w:b/>
          <w:bCs/>
        </w:rPr>
        <w:br/>
      </w:r>
      <w:r w:rsidRPr="00724463">
        <w:rPr>
          <w:rFonts w:ascii="Book Antiqua" w:hAnsi="Book Antiqua"/>
        </w:rPr>
        <w:t xml:space="preserve">Nikola Brabcová si vybrala možnost psát o něčem ze svého okolí. Vlastně velmi prosté zadání ji dovedlo ke stejně prostému poznání, že to, co je v nějakém ohledu podstatné pro místní komunity, bývá zhusta většinou společnosti přehlíženo. Snadno tak ze zorného úhlu vypadávají příklady dobré praxe, inspirativní osobnosti i silné lokální příběhy. Jak autorka svým textem vystihuje, je to škoda a je to ochuzení. </w:t>
      </w:r>
      <w:r w:rsidRPr="00724463">
        <w:rPr>
          <w:rFonts w:ascii="Book Antiqua" w:hAnsi="Book Antiqua"/>
          <w:lang w:val="de-DE"/>
        </w:rPr>
        <w:t xml:space="preserve">Text </w:t>
      </w:r>
      <w:proofErr w:type="spellStart"/>
      <w:r w:rsidRPr="00724463">
        <w:rPr>
          <w:rFonts w:ascii="Book Antiqua" w:hAnsi="Book Antiqua"/>
          <w:lang w:val="de-DE"/>
        </w:rPr>
        <w:t>citliv</w:t>
      </w:r>
      <w:proofErr w:type="spellEnd"/>
      <w:r w:rsidRPr="00724463">
        <w:rPr>
          <w:rFonts w:ascii="Book Antiqua" w:hAnsi="Book Antiqua"/>
        </w:rPr>
        <w:t>ě popisuje příběh obě</w:t>
      </w:r>
      <w:r w:rsidRPr="00724463">
        <w:rPr>
          <w:rFonts w:ascii="Book Antiqua" w:hAnsi="Book Antiqua"/>
          <w:lang w:val="it-IT"/>
        </w:rPr>
        <w:t>tav</w:t>
      </w:r>
      <w:r w:rsidRPr="00724463">
        <w:rPr>
          <w:rFonts w:ascii="Book Antiqua" w:hAnsi="Book Antiqua"/>
          <w:lang w:val="fr-FR"/>
        </w:rPr>
        <w:t>é</w:t>
      </w:r>
      <w:r w:rsidRPr="00724463">
        <w:rPr>
          <w:rFonts w:ascii="Book Antiqua" w:hAnsi="Book Antiqua"/>
        </w:rPr>
        <w:t xml:space="preserve">ho </w:t>
      </w:r>
      <w:proofErr w:type="spellStart"/>
      <w:r w:rsidRPr="00724463">
        <w:rPr>
          <w:rFonts w:ascii="Book Antiqua" w:hAnsi="Book Antiqua"/>
        </w:rPr>
        <w:t>tren</w:t>
      </w:r>
      <w:proofErr w:type="spellEnd"/>
      <w:r w:rsidRPr="00724463">
        <w:rPr>
          <w:rFonts w:ascii="Book Antiqua" w:hAnsi="Book Antiqua"/>
          <w:lang w:val="fr-FR"/>
        </w:rPr>
        <w:t>é</w:t>
      </w:r>
      <w:proofErr w:type="spellStart"/>
      <w:r w:rsidRPr="00724463">
        <w:rPr>
          <w:rFonts w:ascii="Book Antiqua" w:hAnsi="Book Antiqua"/>
        </w:rPr>
        <w:t>ra</w:t>
      </w:r>
      <w:proofErr w:type="spellEnd"/>
      <w:r w:rsidRPr="00724463">
        <w:rPr>
          <w:rFonts w:ascii="Book Antiqua" w:hAnsi="Book Antiqua"/>
        </w:rPr>
        <w:t xml:space="preserve"> Tomáše Krále z místní počernické komunity. Postihuje nejen jeho tragický osud, obětavou práci, ale především význam takového konání pro komunitu. Je to v </w:t>
      </w:r>
      <w:proofErr w:type="spellStart"/>
      <w:r w:rsidRPr="00724463">
        <w:rPr>
          <w:rFonts w:ascii="Book Antiqua" w:hAnsi="Book Antiqua"/>
        </w:rPr>
        <w:t>dobr</w:t>
      </w:r>
      <w:proofErr w:type="spellEnd"/>
      <w:r w:rsidRPr="00724463">
        <w:rPr>
          <w:rFonts w:ascii="Book Antiqua" w:hAnsi="Book Antiqua"/>
          <w:lang w:val="fr-FR"/>
        </w:rPr>
        <w:t>é</w:t>
      </w:r>
      <w:r w:rsidRPr="00724463">
        <w:rPr>
          <w:rFonts w:ascii="Book Antiqua" w:hAnsi="Book Antiqua"/>
        </w:rPr>
        <w:t xml:space="preserve">m slova smyslu přímočarý, dobře zacílený text bez zbytečných okras. Práci vlastně oceňujeme také jako důkaz toho, že Nikola nemusí mít vždy ve svém pohledu pravdu — tím, že text napsala a Tomáše připomněla, a tím, že tu dnes o něm mluvíme, klademe nezájmu a zapomnění přece jen jisté meze. </w:t>
      </w:r>
      <w:r w:rsidR="00C231DB">
        <w:rPr>
          <w:rFonts w:ascii="Book Antiqua" w:eastAsia="Avenir Next Regular" w:hAnsi="Book Antiqua" w:cs="Avenir Next Regular"/>
        </w:rPr>
        <w:br/>
      </w:r>
    </w:p>
    <w:p w:rsidR="00724463" w:rsidRPr="00724463" w:rsidRDefault="00724463" w:rsidP="004441AB">
      <w:pPr>
        <w:pStyle w:val="Vchoz"/>
        <w:spacing w:before="0" w:line="240" w:lineRule="auto"/>
        <w:rPr>
          <w:rFonts w:ascii="Book Antiqua" w:eastAsia="Avenir Next Regular" w:hAnsi="Book Antiqua" w:cs="Avenir Next Regular"/>
        </w:rPr>
      </w:pPr>
      <w:r w:rsidRPr="00C231DB">
        <w:rPr>
          <w:rFonts w:ascii="Book Antiqua" w:hAnsi="Book Antiqua"/>
          <w:b/>
        </w:rPr>
        <w:t>Natálie Marešová</w:t>
      </w:r>
      <w:r w:rsidR="00C231DB" w:rsidRPr="00C231DB">
        <w:rPr>
          <w:rFonts w:ascii="Book Antiqua" w:hAnsi="Book Antiqua"/>
          <w:b/>
        </w:rPr>
        <w:t xml:space="preserve">: </w:t>
      </w:r>
      <w:r w:rsidR="00C231DB" w:rsidRPr="00C231DB">
        <w:rPr>
          <w:rFonts w:ascii="Book Antiqua" w:hAnsi="Book Antiqua"/>
          <w:b/>
          <w:bCs/>
        </w:rPr>
        <w:t>Tah obyčejnou tužkou</w:t>
      </w:r>
      <w:r w:rsidR="00C231DB" w:rsidRPr="00C231DB">
        <w:rPr>
          <w:rFonts w:ascii="Book Antiqua" w:eastAsia="Avenir Next Regular" w:hAnsi="Book Antiqua" w:cs="Avenir Next Regular"/>
          <w:b/>
        </w:rPr>
        <w:br/>
      </w:r>
      <w:r w:rsidRPr="00724463">
        <w:rPr>
          <w:rFonts w:ascii="Book Antiqua" w:hAnsi="Book Antiqua"/>
        </w:rPr>
        <w:t xml:space="preserve">A ještě jedno vyrovnávání se s Peroutkovým Rozhovorem s mládím, tentokrát od </w:t>
      </w:r>
      <w:proofErr w:type="spellStart"/>
      <w:r w:rsidRPr="00724463">
        <w:rPr>
          <w:rFonts w:ascii="Book Antiqua" w:hAnsi="Book Antiqua"/>
        </w:rPr>
        <w:t>Natá</w:t>
      </w:r>
      <w:r w:rsidRPr="00724463">
        <w:rPr>
          <w:rFonts w:ascii="Book Antiqua" w:hAnsi="Book Antiqua"/>
          <w:lang w:val="de-DE"/>
        </w:rPr>
        <w:t>lie</w:t>
      </w:r>
      <w:proofErr w:type="spellEnd"/>
      <w:r w:rsidRPr="00724463">
        <w:rPr>
          <w:rFonts w:ascii="Book Antiqua" w:hAnsi="Book Antiqua"/>
          <w:lang w:val="de-DE"/>
        </w:rPr>
        <w:t xml:space="preserve"> Mare</w:t>
      </w:r>
      <w:proofErr w:type="spellStart"/>
      <w:r w:rsidRPr="00724463">
        <w:rPr>
          <w:rFonts w:ascii="Book Antiqua" w:hAnsi="Book Antiqua"/>
        </w:rPr>
        <w:t>šové</w:t>
      </w:r>
      <w:proofErr w:type="spellEnd"/>
      <w:r w:rsidRPr="00724463">
        <w:rPr>
          <w:rFonts w:ascii="Book Antiqua" w:hAnsi="Book Antiqua"/>
        </w:rPr>
        <w:t>. Zaměřila se spíše do svého nitra než do pozorování společnosti, ale i tak popsala mnohé dnešní trendy a obtíže zdařile. Všímá si m</w:t>
      </w:r>
      <w:r w:rsidRPr="00724463">
        <w:rPr>
          <w:rFonts w:ascii="Book Antiqua" w:hAnsi="Book Antiqua"/>
          <w:lang w:val="fr-FR"/>
        </w:rPr>
        <w:t>é</w:t>
      </w:r>
      <w:r w:rsidRPr="00724463">
        <w:rPr>
          <w:rFonts w:ascii="Book Antiqua" w:hAnsi="Book Antiqua"/>
        </w:rPr>
        <w:t xml:space="preserve">ně připomínaných jevů </w:t>
      </w:r>
      <w:r w:rsidRPr="00724463">
        <w:rPr>
          <w:rFonts w:ascii="Book Antiqua" w:hAnsi="Book Antiqua"/>
          <w:lang w:val="it-IT"/>
        </w:rPr>
        <w:t>("Lid</w:t>
      </w:r>
      <w:r w:rsidRPr="00724463">
        <w:rPr>
          <w:rFonts w:ascii="Book Antiqua" w:hAnsi="Book Antiqua"/>
          <w:lang w:val="fr-FR"/>
        </w:rPr>
        <w:t xml:space="preserve">é </w:t>
      </w:r>
      <w:r w:rsidRPr="00724463">
        <w:rPr>
          <w:rFonts w:ascii="Book Antiqua" w:hAnsi="Book Antiqua"/>
        </w:rPr>
        <w:t>mají čím dá</w:t>
      </w:r>
      <w:r w:rsidRPr="00724463">
        <w:rPr>
          <w:rFonts w:ascii="Book Antiqua" w:hAnsi="Book Antiqua"/>
          <w:lang w:val="es-ES_tradnl"/>
        </w:rPr>
        <w:t>l men</w:t>
      </w:r>
      <w:proofErr w:type="spellStart"/>
      <w:r w:rsidRPr="00724463">
        <w:rPr>
          <w:rFonts w:ascii="Book Antiqua" w:hAnsi="Book Antiqua"/>
        </w:rPr>
        <w:t>ší</w:t>
      </w:r>
      <w:proofErr w:type="spellEnd"/>
      <w:r w:rsidRPr="00724463">
        <w:rPr>
          <w:rFonts w:ascii="Book Antiqua" w:hAnsi="Book Antiqua"/>
        </w:rPr>
        <w:t xml:space="preserve"> sebeúctu. Často si nechává</w:t>
      </w:r>
      <w:r w:rsidRPr="00724463">
        <w:rPr>
          <w:rFonts w:ascii="Book Antiqua" w:hAnsi="Book Antiqua"/>
          <w:lang w:val="fr-FR"/>
        </w:rPr>
        <w:t>me l</w:t>
      </w:r>
      <w:proofErr w:type="spellStart"/>
      <w:r w:rsidRPr="00724463">
        <w:rPr>
          <w:rFonts w:ascii="Book Antiqua" w:hAnsi="Book Antiqua"/>
        </w:rPr>
        <w:t>íbit</w:t>
      </w:r>
      <w:proofErr w:type="spellEnd"/>
      <w:r w:rsidRPr="00724463">
        <w:rPr>
          <w:rFonts w:ascii="Book Antiqua" w:hAnsi="Book Antiqua"/>
        </w:rPr>
        <w:t xml:space="preserve"> věci, </w:t>
      </w:r>
      <w:proofErr w:type="spellStart"/>
      <w:r w:rsidRPr="00724463">
        <w:rPr>
          <w:rFonts w:ascii="Book Antiqua" w:hAnsi="Book Antiqua"/>
        </w:rPr>
        <w:t>kter</w:t>
      </w:r>
      <w:proofErr w:type="spellEnd"/>
      <w:r w:rsidRPr="00724463">
        <w:rPr>
          <w:rFonts w:ascii="Book Antiqua" w:hAnsi="Book Antiqua"/>
          <w:lang w:val="fr-FR"/>
        </w:rPr>
        <w:t xml:space="preserve">é </w:t>
      </w:r>
      <w:r w:rsidRPr="00724463">
        <w:rPr>
          <w:rFonts w:ascii="Book Antiqua" w:hAnsi="Book Antiqua"/>
        </w:rPr>
        <w:t xml:space="preserve">nejsou v pořádku, jen proto, že se chceme cítit </w:t>
      </w:r>
      <w:proofErr w:type="spellStart"/>
      <w:r w:rsidRPr="00724463">
        <w:rPr>
          <w:rFonts w:ascii="Book Antiqua" w:hAnsi="Book Antiqua"/>
        </w:rPr>
        <w:t>milová</w:t>
      </w:r>
      <w:proofErr w:type="spellEnd"/>
      <w:r w:rsidRPr="00724463">
        <w:rPr>
          <w:rFonts w:ascii="Book Antiqua" w:hAnsi="Book Antiqua"/>
          <w:lang w:val="it-IT"/>
        </w:rPr>
        <w:t>ni."). M</w:t>
      </w:r>
      <w:r w:rsidRPr="00724463">
        <w:rPr>
          <w:rFonts w:ascii="Book Antiqua" w:hAnsi="Book Antiqua"/>
        </w:rPr>
        <w:t xml:space="preserve">á živý jazyk ("každý kámen je pro nás horou"), byť občas ve volbě výrazů </w:t>
      </w:r>
      <w:proofErr w:type="spellStart"/>
      <w:r w:rsidRPr="00724463">
        <w:rPr>
          <w:rFonts w:ascii="Book Antiqua" w:hAnsi="Book Antiqua"/>
        </w:rPr>
        <w:t>sá</w:t>
      </w:r>
      <w:r w:rsidRPr="00724463">
        <w:rPr>
          <w:rFonts w:ascii="Book Antiqua" w:hAnsi="Book Antiqua"/>
          <w:lang w:val="de-DE"/>
        </w:rPr>
        <w:t>hne</w:t>
      </w:r>
      <w:proofErr w:type="spellEnd"/>
      <w:r w:rsidRPr="00724463">
        <w:rPr>
          <w:rFonts w:ascii="Book Antiqua" w:hAnsi="Book Antiqua"/>
          <w:lang w:val="de-DE"/>
        </w:rPr>
        <w:t xml:space="preserve"> </w:t>
      </w:r>
      <w:proofErr w:type="spellStart"/>
      <w:r w:rsidRPr="00724463">
        <w:rPr>
          <w:rFonts w:ascii="Book Antiqua" w:hAnsi="Book Antiqua"/>
          <w:lang w:val="de-DE"/>
        </w:rPr>
        <w:t>tro</w:t>
      </w:r>
      <w:r w:rsidRPr="00724463">
        <w:rPr>
          <w:rFonts w:ascii="Book Antiqua" w:hAnsi="Book Antiqua"/>
        </w:rPr>
        <w:t>šku</w:t>
      </w:r>
      <w:proofErr w:type="spellEnd"/>
      <w:r w:rsidRPr="00724463">
        <w:rPr>
          <w:rFonts w:ascii="Book Antiqua" w:hAnsi="Book Antiqua"/>
        </w:rPr>
        <w:t xml:space="preserve"> vedle, ale komu se to na počátku tvůrčí činnosti nestalo. Tak či tak oceňujeme upřímnost k sobě samé a schopnost jít se svým vnitřním světem do veřejného prostoru, aby tak podstatné věci a motivy nezůstaly nepojmenovány. </w:t>
      </w:r>
    </w:p>
    <w:p w:rsidR="00724463" w:rsidRPr="00724463" w:rsidRDefault="00724463" w:rsidP="004441AB">
      <w:pPr>
        <w:pStyle w:val="Vchoz"/>
        <w:spacing w:before="0" w:line="240" w:lineRule="auto"/>
        <w:rPr>
          <w:rFonts w:ascii="Book Antiqua" w:eastAsia="Avenir Next Regular" w:hAnsi="Book Antiqua" w:cs="Avenir Next Regular"/>
        </w:rPr>
      </w:pPr>
    </w:p>
    <w:sectPr w:rsidR="00724463" w:rsidRPr="007244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Book Antiqua">
    <w:panose1 w:val="02040602050305030304"/>
    <w:charset w:val="EE"/>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Avenir Next Regular">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044"/>
    <w:rsid w:val="00003407"/>
    <w:rsid w:val="004441AB"/>
    <w:rsid w:val="00682044"/>
    <w:rsid w:val="00724463"/>
    <w:rsid w:val="00A318FD"/>
    <w:rsid w:val="00C231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4F329-0880-4205-856F-89491C3B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2044"/>
    <w:pPr>
      <w:spacing w:line="254"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Vchoz">
    <w:name w:val="Výchozí"/>
    <w:rsid w:val="00724463"/>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cs-CZ"/>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8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842</Words>
  <Characters>4973</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FNBrno</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Švábová</dc:creator>
  <cp:keywords/>
  <dc:description/>
  <cp:lastModifiedBy>Jana Švábová</cp:lastModifiedBy>
  <cp:revision>4</cp:revision>
  <dcterms:created xsi:type="dcterms:W3CDTF">2026-05-11T10:42:00Z</dcterms:created>
  <dcterms:modified xsi:type="dcterms:W3CDTF">2026-05-11T11:12:00Z</dcterms:modified>
</cp:coreProperties>
</file>